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Theme="minorEastAsia" w:hAnsiTheme="minorEastAsia" w:eastAsiaTheme="minorEastAsia"/>
          <w:b/>
          <w:bCs/>
          <w:color w:val="auto"/>
          <w:sz w:val="44"/>
          <w:szCs w:val="44"/>
          <w:highlight w:val="none"/>
        </w:rPr>
      </w:pPr>
    </w:p>
    <w:p>
      <w:pPr>
        <w:spacing w:line="276" w:lineRule="auto"/>
        <w:jc w:val="center"/>
        <w:rPr>
          <w:rFonts w:hint="eastAsia" w:asciiTheme="minorEastAsia" w:hAnsiTheme="minorEastAsia" w:eastAsiaTheme="minorEastAsia"/>
          <w:b/>
          <w:bCs/>
          <w:color w:val="auto"/>
          <w:sz w:val="44"/>
          <w:szCs w:val="44"/>
          <w:highlight w:val="none"/>
        </w:rPr>
      </w:pPr>
    </w:p>
    <w:p>
      <w:pPr>
        <w:spacing w:line="276" w:lineRule="auto"/>
        <w:jc w:val="center"/>
        <w:rPr>
          <w:rFonts w:asciiTheme="minorEastAsia" w:hAnsiTheme="minorEastAsia" w:eastAsiaTheme="minorEastAsia"/>
          <w:b/>
          <w:bCs/>
          <w:color w:val="auto"/>
          <w:sz w:val="44"/>
          <w:szCs w:val="44"/>
          <w:highlight w:val="none"/>
        </w:rPr>
      </w:pPr>
      <w:r>
        <w:rPr>
          <w:rFonts w:hint="eastAsia" w:asciiTheme="minorEastAsia" w:hAnsiTheme="minorEastAsia" w:eastAsiaTheme="minorEastAsia"/>
          <w:b/>
          <w:bCs/>
          <w:color w:val="auto"/>
          <w:sz w:val="44"/>
          <w:szCs w:val="44"/>
          <w:highlight w:val="none"/>
        </w:rPr>
        <w:t>设</w:t>
      </w:r>
      <w:r>
        <w:rPr>
          <w:rFonts w:hint="eastAsia" w:asciiTheme="minorEastAsia" w:hAnsiTheme="minorEastAsia" w:eastAsiaTheme="minorEastAsia"/>
          <w:b/>
          <w:bCs/>
          <w:color w:val="auto"/>
          <w:sz w:val="44"/>
          <w:szCs w:val="44"/>
          <w:highlight w:val="none"/>
          <w:lang w:val="en-US" w:eastAsia="zh-CN"/>
        </w:rPr>
        <w:t xml:space="preserve"> </w:t>
      </w:r>
      <w:r>
        <w:rPr>
          <w:rFonts w:hint="eastAsia" w:asciiTheme="minorEastAsia" w:hAnsiTheme="minorEastAsia" w:eastAsiaTheme="minorEastAsia"/>
          <w:b/>
          <w:bCs/>
          <w:color w:val="auto"/>
          <w:sz w:val="44"/>
          <w:szCs w:val="44"/>
          <w:highlight w:val="none"/>
        </w:rPr>
        <w:t>备</w:t>
      </w:r>
      <w:r>
        <w:rPr>
          <w:rFonts w:hint="eastAsia" w:asciiTheme="minorEastAsia" w:hAnsiTheme="minorEastAsia" w:eastAsiaTheme="minorEastAsia"/>
          <w:b/>
          <w:bCs/>
          <w:color w:val="auto"/>
          <w:sz w:val="44"/>
          <w:szCs w:val="44"/>
          <w:highlight w:val="none"/>
          <w:lang w:val="en-US" w:eastAsia="zh-CN"/>
        </w:rPr>
        <w:t xml:space="preserve"> </w:t>
      </w:r>
      <w:r>
        <w:rPr>
          <w:rFonts w:hint="eastAsia" w:asciiTheme="minorEastAsia" w:hAnsiTheme="minorEastAsia" w:eastAsiaTheme="minorEastAsia"/>
          <w:b/>
          <w:bCs/>
          <w:color w:val="auto"/>
          <w:sz w:val="44"/>
          <w:szCs w:val="44"/>
          <w:highlight w:val="none"/>
        </w:rPr>
        <w:t>采</w:t>
      </w:r>
      <w:r>
        <w:rPr>
          <w:rFonts w:hint="eastAsia" w:asciiTheme="minorEastAsia" w:hAnsiTheme="minorEastAsia" w:eastAsiaTheme="minorEastAsia"/>
          <w:b/>
          <w:bCs/>
          <w:color w:val="auto"/>
          <w:sz w:val="44"/>
          <w:szCs w:val="44"/>
          <w:highlight w:val="none"/>
          <w:lang w:val="en-US" w:eastAsia="zh-CN"/>
        </w:rPr>
        <w:t xml:space="preserve"> </w:t>
      </w:r>
      <w:r>
        <w:rPr>
          <w:rFonts w:hint="eastAsia" w:asciiTheme="minorEastAsia" w:hAnsiTheme="minorEastAsia" w:eastAsiaTheme="minorEastAsia"/>
          <w:b/>
          <w:bCs/>
          <w:color w:val="auto"/>
          <w:sz w:val="44"/>
          <w:szCs w:val="44"/>
          <w:highlight w:val="none"/>
        </w:rPr>
        <w:t>购</w:t>
      </w:r>
    </w:p>
    <w:p>
      <w:pPr>
        <w:spacing w:line="276" w:lineRule="auto"/>
        <w:jc w:val="cente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（公</w:t>
      </w:r>
      <w:r>
        <w:rPr>
          <w:rFonts w:hint="eastAsia" w:asciiTheme="minorEastAsia" w:hAnsiTheme="minorEastAsia" w:eastAsiaTheme="minorEastAsia"/>
          <w:b/>
          <w:bCs/>
          <w:color w:val="auto"/>
          <w:sz w:val="28"/>
          <w:szCs w:val="28"/>
          <w:highlight w:val="none"/>
          <w:lang w:val="en-US" w:eastAsia="zh-CN"/>
        </w:rPr>
        <w:t xml:space="preserve"> </w:t>
      </w:r>
      <w:r>
        <w:rPr>
          <w:rFonts w:hint="eastAsia" w:asciiTheme="minorEastAsia" w:hAnsiTheme="minorEastAsia" w:eastAsiaTheme="minorEastAsia"/>
          <w:b/>
          <w:bCs/>
          <w:color w:val="auto"/>
          <w:sz w:val="28"/>
          <w:szCs w:val="28"/>
          <w:highlight w:val="none"/>
        </w:rPr>
        <w:t>开</w:t>
      </w:r>
      <w:r>
        <w:rPr>
          <w:rFonts w:hint="eastAsia" w:asciiTheme="minorEastAsia" w:hAnsiTheme="minorEastAsia" w:eastAsiaTheme="minorEastAsia"/>
          <w:b/>
          <w:bCs/>
          <w:color w:val="auto"/>
          <w:sz w:val="28"/>
          <w:szCs w:val="28"/>
          <w:highlight w:val="none"/>
          <w:lang w:val="en-US" w:eastAsia="zh-CN"/>
        </w:rPr>
        <w:t xml:space="preserve"> </w:t>
      </w:r>
      <w:r>
        <w:rPr>
          <w:rFonts w:hint="eastAsia" w:asciiTheme="minorEastAsia" w:hAnsiTheme="minorEastAsia" w:eastAsiaTheme="minorEastAsia"/>
          <w:b/>
          <w:bCs/>
          <w:color w:val="auto"/>
          <w:sz w:val="28"/>
          <w:szCs w:val="28"/>
          <w:highlight w:val="none"/>
        </w:rPr>
        <w:t>招</w:t>
      </w:r>
      <w:r>
        <w:rPr>
          <w:rFonts w:hint="eastAsia" w:asciiTheme="minorEastAsia" w:hAnsiTheme="minorEastAsia" w:eastAsiaTheme="minorEastAsia"/>
          <w:b/>
          <w:bCs/>
          <w:color w:val="auto"/>
          <w:sz w:val="28"/>
          <w:szCs w:val="28"/>
          <w:highlight w:val="none"/>
          <w:lang w:val="en-US" w:eastAsia="zh-CN"/>
        </w:rPr>
        <w:t xml:space="preserve"> </w:t>
      </w:r>
      <w:r>
        <w:rPr>
          <w:rFonts w:hint="eastAsia" w:asciiTheme="minorEastAsia" w:hAnsiTheme="minorEastAsia" w:eastAsiaTheme="minorEastAsia"/>
          <w:b/>
          <w:bCs/>
          <w:color w:val="auto"/>
          <w:sz w:val="28"/>
          <w:szCs w:val="28"/>
          <w:highlight w:val="none"/>
        </w:rPr>
        <w:t>标）</w:t>
      </w:r>
    </w:p>
    <w:p>
      <w:pPr>
        <w:jc w:val="center"/>
        <w:rPr>
          <w:rFonts w:asciiTheme="minorEastAsia" w:hAnsiTheme="minorEastAsia" w:eastAsiaTheme="minorEastAsia"/>
          <w:b/>
          <w:bCs/>
          <w:color w:val="auto"/>
          <w:szCs w:val="21"/>
          <w:highlight w:val="none"/>
        </w:rPr>
      </w:pPr>
    </w:p>
    <w:p>
      <w:pPr>
        <w:rPr>
          <w:rFonts w:asciiTheme="minorEastAsia" w:hAnsiTheme="minorEastAsia" w:eastAsiaTheme="minorEastAsia"/>
          <w:b/>
          <w:bCs/>
          <w:color w:val="auto"/>
          <w:szCs w:val="21"/>
          <w:highlight w:val="none"/>
        </w:rPr>
      </w:pPr>
    </w:p>
    <w:p>
      <w:pPr>
        <w:spacing w:line="420" w:lineRule="auto"/>
        <w:jc w:val="center"/>
        <w:rPr>
          <w:rFonts w:asciiTheme="minorEastAsia" w:hAnsiTheme="minorEastAsia" w:eastAsiaTheme="minorEastAsia"/>
          <w:b/>
          <w:bCs/>
          <w:color w:val="auto"/>
          <w:sz w:val="80"/>
          <w:szCs w:val="80"/>
          <w:highlight w:val="none"/>
        </w:rPr>
      </w:pPr>
      <w:r>
        <w:rPr>
          <w:rFonts w:hint="eastAsia" w:asciiTheme="minorEastAsia" w:hAnsiTheme="minorEastAsia" w:eastAsiaTheme="minorEastAsia"/>
          <w:b/>
          <w:bCs/>
          <w:color w:val="auto"/>
          <w:sz w:val="80"/>
          <w:szCs w:val="80"/>
          <w:highlight w:val="none"/>
        </w:rPr>
        <w:t>招</w:t>
      </w:r>
    </w:p>
    <w:p>
      <w:pPr>
        <w:spacing w:line="420" w:lineRule="auto"/>
        <w:jc w:val="center"/>
        <w:rPr>
          <w:rFonts w:asciiTheme="minorEastAsia" w:hAnsiTheme="minorEastAsia" w:eastAsiaTheme="minorEastAsia"/>
          <w:b/>
          <w:bCs/>
          <w:color w:val="auto"/>
          <w:sz w:val="80"/>
          <w:szCs w:val="80"/>
          <w:highlight w:val="none"/>
        </w:rPr>
      </w:pPr>
      <w:r>
        <w:rPr>
          <w:rFonts w:hint="eastAsia" w:asciiTheme="minorEastAsia" w:hAnsiTheme="minorEastAsia" w:eastAsiaTheme="minorEastAsia"/>
          <w:b/>
          <w:bCs/>
          <w:color w:val="auto"/>
          <w:sz w:val="80"/>
          <w:szCs w:val="80"/>
          <w:highlight w:val="none"/>
        </w:rPr>
        <w:t>标</w:t>
      </w:r>
    </w:p>
    <w:p>
      <w:pPr>
        <w:spacing w:line="420" w:lineRule="auto"/>
        <w:jc w:val="center"/>
        <w:rPr>
          <w:rFonts w:asciiTheme="minorEastAsia" w:hAnsiTheme="minorEastAsia" w:eastAsiaTheme="minorEastAsia"/>
          <w:b/>
          <w:bCs/>
          <w:color w:val="auto"/>
          <w:sz w:val="80"/>
          <w:szCs w:val="80"/>
          <w:highlight w:val="none"/>
        </w:rPr>
      </w:pPr>
      <w:r>
        <w:rPr>
          <w:rFonts w:hint="eastAsia" w:asciiTheme="minorEastAsia" w:hAnsiTheme="minorEastAsia" w:eastAsiaTheme="minorEastAsia"/>
          <w:b/>
          <w:bCs/>
          <w:color w:val="auto"/>
          <w:sz w:val="80"/>
          <w:szCs w:val="80"/>
          <w:highlight w:val="none"/>
        </w:rPr>
        <w:t>文</w:t>
      </w:r>
    </w:p>
    <w:p>
      <w:pPr>
        <w:spacing w:line="420" w:lineRule="auto"/>
        <w:jc w:val="center"/>
        <w:rPr>
          <w:rFonts w:asciiTheme="minorEastAsia" w:hAnsiTheme="minorEastAsia" w:eastAsiaTheme="minorEastAsia"/>
          <w:b/>
          <w:bCs/>
          <w:color w:val="auto"/>
          <w:sz w:val="80"/>
          <w:szCs w:val="80"/>
          <w:highlight w:val="none"/>
        </w:rPr>
      </w:pPr>
      <w:r>
        <w:rPr>
          <w:rFonts w:hint="eastAsia" w:asciiTheme="minorEastAsia" w:hAnsiTheme="minorEastAsia" w:eastAsiaTheme="minorEastAsia"/>
          <w:b/>
          <w:bCs/>
          <w:color w:val="auto"/>
          <w:sz w:val="80"/>
          <w:szCs w:val="80"/>
          <w:highlight w:val="none"/>
        </w:rPr>
        <w:t>件</w:t>
      </w:r>
    </w:p>
    <w:p>
      <w:pPr>
        <w:spacing w:line="420" w:lineRule="auto"/>
        <w:jc w:val="center"/>
        <w:rPr>
          <w:rFonts w:asciiTheme="minorEastAsia" w:hAnsiTheme="minorEastAsia" w:eastAsiaTheme="minorEastAsia"/>
          <w:b/>
          <w:bCs/>
          <w:color w:val="auto"/>
          <w:szCs w:val="21"/>
          <w:highlight w:val="none"/>
        </w:rPr>
      </w:pPr>
    </w:p>
    <w:p>
      <w:pPr>
        <w:rPr>
          <w:rFonts w:asciiTheme="minorEastAsia" w:hAnsiTheme="minorEastAsia" w:eastAsiaTheme="minorEastAsia"/>
          <w:b/>
          <w:bCs/>
          <w:color w:val="auto"/>
          <w:szCs w:val="21"/>
          <w:highlight w:val="none"/>
        </w:rPr>
      </w:pPr>
    </w:p>
    <w:p>
      <w:pPr>
        <w:pStyle w:val="11"/>
        <w:rPr>
          <w:color w:val="auto"/>
          <w:highlight w:val="none"/>
        </w:rPr>
      </w:pPr>
    </w:p>
    <w:p>
      <w:pPr>
        <w:pStyle w:val="11"/>
        <w:rPr>
          <w:color w:val="auto"/>
          <w:highlight w:val="none"/>
        </w:rPr>
      </w:pPr>
    </w:p>
    <w:p>
      <w:pPr>
        <w:spacing w:line="360" w:lineRule="auto"/>
        <w:rPr>
          <w:rFonts w:hint="default" w:asciiTheme="minorEastAsia" w:hAnsiTheme="minorEastAsia" w:eastAsiaTheme="minorEastAsia"/>
          <w:b/>
          <w:color w:val="auto"/>
          <w:spacing w:val="-4"/>
          <w:sz w:val="28"/>
          <w:szCs w:val="28"/>
          <w:highlight w:val="none"/>
          <w:lang w:val="en-US" w:eastAsia="zh-CN"/>
        </w:rPr>
      </w:pPr>
      <w:r>
        <w:rPr>
          <w:rFonts w:hint="eastAsia" w:asciiTheme="minorEastAsia" w:hAnsiTheme="minorEastAsia" w:eastAsiaTheme="minorEastAsia"/>
          <w:b/>
          <w:color w:val="auto"/>
          <w:sz w:val="28"/>
          <w:szCs w:val="28"/>
          <w:highlight w:val="none"/>
        </w:rPr>
        <w:t>编    号：</w:t>
      </w:r>
      <w:r>
        <w:rPr>
          <w:rFonts w:hint="eastAsia" w:asciiTheme="minorEastAsia" w:hAnsiTheme="minorEastAsia" w:eastAsiaTheme="minorEastAsia"/>
          <w:b/>
          <w:color w:val="auto"/>
          <w:sz w:val="28"/>
          <w:szCs w:val="28"/>
          <w:highlight w:val="none"/>
          <w:lang w:val="en-US" w:eastAsia="zh-CN"/>
        </w:rPr>
        <w:t>SYZC[2023]1030</w:t>
      </w:r>
    </w:p>
    <w:p>
      <w:pPr>
        <w:spacing w:line="360" w:lineRule="auto"/>
        <w:rPr>
          <w:rFonts w:asciiTheme="minorEastAsia" w:hAnsiTheme="minorEastAsia" w:eastAsiaTheme="minorEastAsia"/>
          <w:b/>
          <w:color w:val="auto"/>
          <w:spacing w:val="-4"/>
          <w:sz w:val="28"/>
          <w:szCs w:val="28"/>
          <w:highlight w:val="none"/>
        </w:rPr>
      </w:pPr>
      <w:r>
        <w:rPr>
          <w:rFonts w:hint="eastAsia" w:asciiTheme="minorEastAsia" w:hAnsiTheme="minorEastAsia" w:eastAsiaTheme="minorEastAsia"/>
          <w:b/>
          <w:color w:val="auto"/>
          <w:sz w:val="28"/>
          <w:szCs w:val="28"/>
          <w:highlight w:val="none"/>
        </w:rPr>
        <w:t>项目名称：</w:t>
      </w:r>
      <w:r>
        <w:rPr>
          <w:rFonts w:hint="eastAsia" w:asciiTheme="minorEastAsia" w:hAnsiTheme="minorEastAsia" w:eastAsiaTheme="minorEastAsia"/>
          <w:b/>
          <w:color w:val="auto"/>
          <w:sz w:val="28"/>
          <w:szCs w:val="28"/>
          <w:highlight w:val="none"/>
          <w:lang w:val="en-US" w:eastAsia="zh-CN"/>
        </w:rPr>
        <w:t>碳纤维骨科牵引架</w:t>
      </w:r>
    </w:p>
    <w:p>
      <w:p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招 标 人：黄石市第四医院有限公司</w:t>
      </w:r>
    </w:p>
    <w:p>
      <w:pPr>
        <w:jc w:val="center"/>
        <w:rPr>
          <w:rFonts w:hint="eastAsia" w:asciiTheme="minorEastAsia" w:hAnsiTheme="minorEastAsia" w:eastAsiaTheme="minorEastAsia"/>
          <w:b/>
          <w:color w:val="auto"/>
          <w:sz w:val="28"/>
          <w:szCs w:val="28"/>
          <w:highlight w:val="none"/>
        </w:rPr>
      </w:pPr>
    </w:p>
    <w:p>
      <w:pPr>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202</w:t>
      </w:r>
      <w:r>
        <w:rPr>
          <w:rFonts w:hint="eastAsia" w:asciiTheme="minorEastAsia" w:hAnsiTheme="minorEastAsia" w:eastAsiaTheme="minorEastAsia"/>
          <w:b/>
          <w:color w:val="auto"/>
          <w:sz w:val="28"/>
          <w:szCs w:val="28"/>
          <w:highlight w:val="none"/>
          <w:lang w:val="en-US" w:eastAsia="zh-CN"/>
        </w:rPr>
        <w:t>3</w:t>
      </w:r>
      <w:r>
        <w:rPr>
          <w:rFonts w:hint="eastAsia" w:asciiTheme="minorEastAsia" w:hAnsiTheme="minorEastAsia" w:eastAsiaTheme="minorEastAsia"/>
          <w:b/>
          <w:color w:val="auto"/>
          <w:sz w:val="28"/>
          <w:szCs w:val="28"/>
          <w:highlight w:val="none"/>
        </w:rPr>
        <w:t>年</w:t>
      </w:r>
      <w:r>
        <w:rPr>
          <w:rFonts w:hint="eastAsia" w:asciiTheme="minorEastAsia" w:hAnsiTheme="minorEastAsia" w:eastAsiaTheme="minorEastAsia"/>
          <w:b/>
          <w:color w:val="auto"/>
          <w:sz w:val="28"/>
          <w:szCs w:val="28"/>
          <w:highlight w:val="none"/>
          <w:lang w:val="en-US" w:eastAsia="zh-CN"/>
        </w:rPr>
        <w:t>10</w:t>
      </w:r>
      <w:r>
        <w:rPr>
          <w:rFonts w:hint="eastAsia" w:asciiTheme="minorEastAsia" w:hAnsiTheme="minorEastAsia" w:eastAsiaTheme="minorEastAsia"/>
          <w:b/>
          <w:color w:val="auto"/>
          <w:sz w:val="28"/>
          <w:szCs w:val="28"/>
          <w:highlight w:val="none"/>
        </w:rPr>
        <w:t>月</w:t>
      </w:r>
    </w:p>
    <w:p>
      <w:pPr>
        <w:rPr>
          <w:rFonts w:hint="eastAsia"/>
          <w:color w:val="auto"/>
          <w:highlight w:val="none"/>
        </w:rPr>
      </w:pPr>
    </w:p>
    <w:p>
      <w:pPr>
        <w:pStyle w:val="11"/>
        <w:rPr>
          <w:rFonts w:hint="eastAsia"/>
          <w:color w:val="auto"/>
          <w:highlight w:val="none"/>
        </w:rPr>
      </w:pPr>
    </w:p>
    <w:p>
      <w:pPr>
        <w:rPr>
          <w:color w:val="auto"/>
          <w:highlight w:val="none"/>
        </w:rPr>
      </w:pPr>
    </w:p>
    <w:p>
      <w:pPr>
        <w:spacing w:line="400" w:lineRule="exact"/>
        <w:ind w:firstLine="3855" w:firstLineChars="1200"/>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目    录</w:t>
      </w:r>
    </w:p>
    <w:p>
      <w:pPr>
        <w:tabs>
          <w:tab w:val="right" w:leader="dot" w:pos="8400"/>
        </w:tabs>
        <w:spacing w:line="480" w:lineRule="auto"/>
        <w:rPr>
          <w:rFonts w:asciiTheme="minorEastAsia" w:hAnsiTheme="minorEastAsia" w:eastAsiaTheme="minorEastAsia"/>
          <w:b/>
          <w:color w:val="auto"/>
          <w:sz w:val="24"/>
          <w:highlight w:val="none"/>
        </w:rPr>
      </w:pPr>
    </w:p>
    <w:p>
      <w:pPr>
        <w:numPr>
          <w:ilvl w:val="0"/>
          <w:numId w:val="3"/>
        </w:numPr>
        <w:tabs>
          <w:tab w:val="right" w:leader="dot" w:pos="7980"/>
          <w:tab w:val="right" w:leader="dot" w:pos="8400"/>
          <w:tab w:val="right" w:leader="dot" w:pos="8820"/>
        </w:tabs>
        <w:spacing w:line="72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 招标公告</w:t>
      </w:r>
      <w:r>
        <w:rPr>
          <w:rFonts w:hint="eastAsia" w:asciiTheme="minorEastAsia" w:hAnsiTheme="minorEastAsia" w:eastAsiaTheme="minorEastAsia"/>
          <w:b/>
          <w:color w:val="auto"/>
          <w:sz w:val="24"/>
          <w:highlight w:val="none"/>
        </w:rPr>
        <w:tab/>
      </w:r>
      <w:r>
        <w:rPr>
          <w:rFonts w:hint="eastAsia" w:asciiTheme="minorEastAsia" w:hAnsiTheme="minorEastAsia" w:eastAsiaTheme="minorEastAsia"/>
          <w:b/>
          <w:color w:val="auto"/>
          <w:sz w:val="24"/>
          <w:highlight w:val="none"/>
        </w:rPr>
        <w:t>3</w:t>
      </w:r>
    </w:p>
    <w:p>
      <w:pPr>
        <w:numPr>
          <w:ilvl w:val="0"/>
          <w:numId w:val="3"/>
        </w:numPr>
        <w:tabs>
          <w:tab w:val="right" w:leader="dot" w:pos="7980"/>
          <w:tab w:val="right" w:leader="dot" w:pos="8400"/>
          <w:tab w:val="right" w:leader="dot" w:pos="8820"/>
        </w:tabs>
        <w:spacing w:line="72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 投标人须知</w:t>
      </w:r>
      <w:r>
        <w:rPr>
          <w:rFonts w:hint="eastAsia" w:asciiTheme="minorEastAsia" w:hAnsiTheme="minorEastAsia" w:eastAsiaTheme="minorEastAsia"/>
          <w:b/>
          <w:color w:val="auto"/>
          <w:sz w:val="24"/>
          <w:highlight w:val="none"/>
        </w:rPr>
        <w:tab/>
      </w:r>
      <w:r>
        <w:rPr>
          <w:rFonts w:hint="eastAsia" w:asciiTheme="minorEastAsia" w:hAnsiTheme="minorEastAsia" w:eastAsiaTheme="minorEastAsia"/>
          <w:b/>
          <w:color w:val="auto"/>
          <w:sz w:val="24"/>
          <w:highlight w:val="none"/>
        </w:rPr>
        <w:t>5</w:t>
      </w:r>
    </w:p>
    <w:p>
      <w:pPr>
        <w:numPr>
          <w:ilvl w:val="0"/>
          <w:numId w:val="3"/>
        </w:numPr>
        <w:tabs>
          <w:tab w:val="right" w:leader="dot" w:pos="7980"/>
          <w:tab w:val="right" w:leader="dot" w:pos="8400"/>
          <w:tab w:val="right" w:leader="dot" w:pos="8820"/>
        </w:tabs>
        <w:spacing w:line="72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 合同</w:t>
      </w:r>
      <w:r>
        <w:rPr>
          <w:rFonts w:hint="eastAsia" w:asciiTheme="minorEastAsia" w:hAnsiTheme="minorEastAsia" w:eastAsiaTheme="minorEastAsia"/>
          <w:b/>
          <w:color w:val="auto"/>
          <w:sz w:val="24"/>
          <w:highlight w:val="none"/>
        </w:rPr>
        <w:tab/>
      </w:r>
      <w:r>
        <w:rPr>
          <w:rFonts w:hint="eastAsia" w:asciiTheme="minorEastAsia" w:hAnsiTheme="minorEastAsia" w:eastAsiaTheme="minorEastAsia"/>
          <w:b/>
          <w:color w:val="auto"/>
          <w:sz w:val="24"/>
          <w:highlight w:val="none"/>
        </w:rPr>
        <w:t>17</w:t>
      </w:r>
    </w:p>
    <w:p>
      <w:pPr>
        <w:tabs>
          <w:tab w:val="right" w:leader="dot" w:pos="7980"/>
          <w:tab w:val="right" w:leader="dot" w:pos="8400"/>
          <w:tab w:val="right" w:leader="dot" w:pos="8820"/>
        </w:tabs>
        <w:spacing w:line="72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第四章  设备采购技术参数及要求</w:t>
      </w:r>
      <w:r>
        <w:rPr>
          <w:rFonts w:hint="eastAsia" w:asciiTheme="minorEastAsia" w:hAnsiTheme="minorEastAsia" w:eastAsiaTheme="minorEastAsia"/>
          <w:b/>
          <w:color w:val="auto"/>
          <w:sz w:val="24"/>
          <w:highlight w:val="none"/>
        </w:rPr>
        <w:tab/>
      </w:r>
      <w:r>
        <w:rPr>
          <w:rFonts w:hint="eastAsia" w:asciiTheme="minorEastAsia" w:hAnsiTheme="minorEastAsia" w:eastAsiaTheme="minorEastAsia"/>
          <w:b/>
          <w:color w:val="auto"/>
          <w:sz w:val="24"/>
          <w:highlight w:val="none"/>
        </w:rPr>
        <w:t>23</w:t>
      </w:r>
    </w:p>
    <w:p>
      <w:pPr>
        <w:tabs>
          <w:tab w:val="right" w:leader="dot" w:pos="7980"/>
          <w:tab w:val="right" w:leader="dot" w:pos="8400"/>
          <w:tab w:val="right" w:leader="dot" w:pos="8820"/>
        </w:tabs>
        <w:spacing w:line="72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第五章  评标办法</w:t>
      </w:r>
      <w:r>
        <w:rPr>
          <w:rFonts w:hint="eastAsia" w:asciiTheme="minorEastAsia" w:hAnsiTheme="minorEastAsia" w:eastAsiaTheme="minorEastAsia"/>
          <w:b/>
          <w:color w:val="auto"/>
          <w:sz w:val="24"/>
          <w:highlight w:val="none"/>
        </w:rPr>
        <w:tab/>
      </w:r>
      <w:r>
        <w:rPr>
          <w:rFonts w:hint="eastAsia" w:asciiTheme="minorEastAsia" w:hAnsiTheme="minorEastAsia" w:eastAsiaTheme="minorEastAsia"/>
          <w:b/>
          <w:color w:val="auto"/>
          <w:sz w:val="24"/>
          <w:highlight w:val="none"/>
        </w:rPr>
        <w:t>35</w:t>
      </w:r>
    </w:p>
    <w:p>
      <w:pPr>
        <w:tabs>
          <w:tab w:val="right" w:leader="dot" w:pos="7980"/>
          <w:tab w:val="right" w:leader="dot" w:pos="8400"/>
          <w:tab w:val="right" w:leader="dot" w:pos="8820"/>
        </w:tabs>
        <w:spacing w:line="72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第六章  投标文件格式</w:t>
      </w:r>
      <w:r>
        <w:rPr>
          <w:rFonts w:hint="eastAsia" w:asciiTheme="minorEastAsia" w:hAnsiTheme="minorEastAsia" w:eastAsiaTheme="minorEastAsia"/>
          <w:b/>
          <w:color w:val="auto"/>
          <w:sz w:val="24"/>
          <w:highlight w:val="none"/>
        </w:rPr>
        <w:tab/>
      </w:r>
      <w:r>
        <w:rPr>
          <w:rFonts w:hint="eastAsia" w:asciiTheme="minorEastAsia" w:hAnsiTheme="minorEastAsia" w:eastAsiaTheme="minorEastAsia"/>
          <w:b/>
          <w:color w:val="auto"/>
          <w:sz w:val="24"/>
          <w:highlight w:val="none"/>
        </w:rPr>
        <w:t>38</w:t>
      </w:r>
    </w:p>
    <w:p>
      <w:pPr>
        <w:spacing w:line="360" w:lineRule="auto"/>
        <w:ind w:left="1383" w:hanging="1383" w:hangingChars="492"/>
        <w:rPr>
          <w:rFonts w:asciiTheme="minorEastAsia" w:hAnsiTheme="minorEastAsia" w:eastAsiaTheme="minorEastAsia"/>
          <w:b/>
          <w:color w:val="auto"/>
          <w:sz w:val="28"/>
          <w:szCs w:val="28"/>
          <w:highlight w:val="none"/>
        </w:rPr>
      </w:pPr>
    </w:p>
    <w:p>
      <w:pPr>
        <w:spacing w:line="360" w:lineRule="auto"/>
        <w:ind w:left="1383" w:hanging="1383" w:hangingChars="492"/>
        <w:rPr>
          <w:rFonts w:asciiTheme="minorEastAsia" w:hAnsiTheme="minorEastAsia" w:eastAsiaTheme="minorEastAsia"/>
          <w:b/>
          <w:color w:val="auto"/>
          <w:sz w:val="28"/>
          <w:szCs w:val="28"/>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1"/>
        <w:rPr>
          <w:rFonts w:hint="eastAsia"/>
          <w:color w:val="auto"/>
          <w:highlight w:val="none"/>
        </w:rPr>
      </w:pPr>
    </w:p>
    <w:p>
      <w:pPr>
        <w:rPr>
          <w:color w:val="auto"/>
          <w:highlight w:val="none"/>
        </w:rPr>
      </w:pPr>
    </w:p>
    <w:p>
      <w:pPr>
        <w:rPr>
          <w:color w:val="auto"/>
          <w:highlight w:val="none"/>
        </w:rPr>
      </w:pPr>
    </w:p>
    <w:p>
      <w:pPr>
        <w:rPr>
          <w:color w:val="auto"/>
          <w:highlight w:val="none"/>
        </w:rPr>
      </w:pPr>
    </w:p>
    <w:p>
      <w:pPr>
        <w:pStyle w:val="24"/>
        <w:tabs>
          <w:tab w:val="left" w:pos="7630"/>
        </w:tabs>
        <w:spacing w:after="0" w:line="240" w:lineRule="auto"/>
        <w:rPr>
          <w:rFonts w:hint="eastAsia" w:asciiTheme="minorEastAsia" w:hAnsiTheme="minorEastAsia" w:eastAsiaTheme="minorEastAsia"/>
          <w:b/>
          <w:bCs/>
          <w:color w:val="auto"/>
          <w:spacing w:val="20"/>
          <w:sz w:val="36"/>
          <w:szCs w:val="36"/>
          <w:highlight w:val="none"/>
          <w:lang w:val="en-US" w:eastAsia="zh-CN"/>
        </w:rPr>
      </w:pPr>
      <w:r>
        <w:rPr>
          <w:rFonts w:hint="eastAsia" w:asciiTheme="minorEastAsia" w:hAnsiTheme="minorEastAsia" w:eastAsiaTheme="minorEastAsia"/>
          <w:b/>
          <w:bCs/>
          <w:color w:val="auto"/>
          <w:spacing w:val="20"/>
          <w:sz w:val="36"/>
          <w:szCs w:val="36"/>
          <w:highlight w:val="none"/>
        </w:rPr>
        <w:t>黄石市第四医院</w:t>
      </w:r>
      <w:r>
        <w:rPr>
          <w:rFonts w:hint="eastAsia" w:asciiTheme="minorEastAsia" w:hAnsiTheme="minorEastAsia" w:eastAsiaTheme="minorEastAsia"/>
          <w:b/>
          <w:bCs/>
          <w:color w:val="auto"/>
          <w:spacing w:val="20"/>
          <w:sz w:val="36"/>
          <w:szCs w:val="36"/>
          <w:highlight w:val="none"/>
          <w:lang w:val="en-US" w:eastAsia="zh-CN"/>
        </w:rPr>
        <w:t>有限公司碳纤维骨科牵引架</w:t>
      </w:r>
    </w:p>
    <w:p>
      <w:pPr>
        <w:pStyle w:val="24"/>
        <w:tabs>
          <w:tab w:val="left" w:pos="7630"/>
        </w:tabs>
        <w:spacing w:after="0" w:line="240" w:lineRule="auto"/>
        <w:rPr>
          <w:rFonts w:asciiTheme="minorEastAsia" w:hAnsiTheme="minorEastAsia" w:eastAsiaTheme="minorEastAsia"/>
          <w:b/>
          <w:bCs/>
          <w:color w:val="auto"/>
          <w:spacing w:val="20"/>
          <w:sz w:val="28"/>
          <w:szCs w:val="28"/>
          <w:highlight w:val="none"/>
        </w:rPr>
      </w:pPr>
      <w:r>
        <w:rPr>
          <w:rFonts w:hint="eastAsia" w:asciiTheme="minorEastAsia" w:hAnsiTheme="minorEastAsia" w:eastAsiaTheme="minorEastAsia"/>
          <w:b/>
          <w:bCs/>
          <w:color w:val="auto"/>
          <w:spacing w:val="20"/>
          <w:sz w:val="36"/>
          <w:szCs w:val="36"/>
          <w:highlight w:val="none"/>
        </w:rPr>
        <w:t>采购招标公告</w:t>
      </w:r>
    </w:p>
    <w:p>
      <w:pPr>
        <w:spacing w:line="324"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黄石市第四医院有限公司</w:t>
      </w:r>
      <w:r>
        <w:rPr>
          <w:rFonts w:hint="eastAsia" w:asciiTheme="minorEastAsia" w:hAnsiTheme="minorEastAsia" w:eastAsiaTheme="minorEastAsia"/>
          <w:color w:val="auto"/>
          <w:sz w:val="24"/>
          <w:highlight w:val="none"/>
          <w:lang w:val="en-US" w:eastAsia="zh-CN"/>
        </w:rPr>
        <w:t>拟对创伤外科</w:t>
      </w:r>
      <w:r>
        <w:rPr>
          <w:rFonts w:hint="eastAsia" w:asciiTheme="minorEastAsia" w:hAnsiTheme="minorEastAsia" w:eastAsiaTheme="minorEastAsia"/>
          <w:color w:val="auto"/>
          <w:sz w:val="24"/>
          <w:highlight w:val="none"/>
        </w:rPr>
        <w:t>医疗设备采购进行招标</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现公告诚邀符合本次采购要求的投标人参加。</w:t>
      </w:r>
    </w:p>
    <w:p>
      <w:pPr>
        <w:widowControl/>
        <w:spacing w:line="324"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一、项目概况：</w:t>
      </w:r>
    </w:p>
    <w:p>
      <w:pPr>
        <w:spacing w:line="324" w:lineRule="auto"/>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rPr>
        <w:t>1.</w:t>
      </w:r>
      <w:r>
        <w:rPr>
          <w:rFonts w:asciiTheme="minorEastAsia" w:hAnsiTheme="minorEastAsia" w:eastAsiaTheme="minorEastAsia"/>
          <w:b/>
          <w:bCs/>
          <w:color w:val="auto"/>
          <w:sz w:val="24"/>
          <w:highlight w:val="none"/>
        </w:rPr>
        <w:t>项目编号</w:t>
      </w:r>
      <w:r>
        <w:rPr>
          <w:rFonts w:asciiTheme="minorEastAsia" w:hAnsiTheme="minorEastAsia" w:eastAsiaTheme="minorEastAsia"/>
          <w:color w:val="auto"/>
          <w:sz w:val="24"/>
          <w:highlight w:val="none"/>
        </w:rPr>
        <w:t>：</w:t>
      </w:r>
      <w:r>
        <w:rPr>
          <w:rFonts w:hint="eastAsia" w:ascii="仿宋" w:hAnsi="仿宋" w:eastAsia="仿宋" w:cs="仿宋"/>
          <w:color w:val="auto"/>
          <w:kern w:val="0"/>
          <w:sz w:val="24"/>
          <w:highlight w:val="none"/>
          <w:u w:val="single"/>
          <w:lang w:bidi="ar"/>
        </w:rPr>
        <w:t>SYZC[202</w:t>
      </w:r>
      <w:r>
        <w:rPr>
          <w:rFonts w:hint="eastAsia" w:ascii="仿宋" w:hAnsi="仿宋" w:eastAsia="仿宋" w:cs="仿宋"/>
          <w:color w:val="auto"/>
          <w:kern w:val="0"/>
          <w:sz w:val="24"/>
          <w:highlight w:val="none"/>
          <w:u w:val="single"/>
          <w:lang w:val="en-US" w:eastAsia="zh-CN" w:bidi="ar"/>
        </w:rPr>
        <w:t>3</w:t>
      </w:r>
      <w:r>
        <w:rPr>
          <w:rFonts w:hint="eastAsia" w:ascii="仿宋" w:hAnsi="仿宋" w:eastAsia="仿宋" w:cs="仿宋"/>
          <w:color w:val="auto"/>
          <w:kern w:val="0"/>
          <w:sz w:val="24"/>
          <w:highlight w:val="none"/>
          <w:u w:val="single"/>
          <w:lang w:bidi="ar"/>
        </w:rPr>
        <w:t>]</w:t>
      </w:r>
      <w:r>
        <w:rPr>
          <w:rFonts w:hint="eastAsia" w:ascii="仿宋" w:hAnsi="仿宋" w:eastAsia="仿宋" w:cs="仿宋"/>
          <w:color w:val="auto"/>
          <w:kern w:val="0"/>
          <w:sz w:val="24"/>
          <w:highlight w:val="none"/>
          <w:u w:val="single"/>
          <w:lang w:val="en-US" w:eastAsia="zh-CN" w:bidi="ar"/>
        </w:rPr>
        <w:t>1030</w:t>
      </w:r>
    </w:p>
    <w:p>
      <w:pPr>
        <w:spacing w:line="324"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b/>
          <w:bCs/>
          <w:color w:val="auto"/>
          <w:sz w:val="24"/>
          <w:highlight w:val="none"/>
        </w:rPr>
        <w:t>项目名称</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碳纤维骨科牵引架</w:t>
      </w:r>
    </w:p>
    <w:p>
      <w:pPr>
        <w:spacing w:line="324"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b/>
          <w:bCs/>
          <w:color w:val="auto"/>
          <w:sz w:val="24"/>
          <w:highlight w:val="none"/>
        </w:rPr>
        <w:t>采购</w:t>
      </w:r>
      <w:r>
        <w:rPr>
          <w:rFonts w:asciiTheme="minorEastAsia" w:hAnsiTheme="minorEastAsia" w:eastAsiaTheme="minorEastAsia"/>
          <w:b/>
          <w:bCs/>
          <w:color w:val="auto"/>
          <w:sz w:val="24"/>
          <w:highlight w:val="none"/>
        </w:rPr>
        <w:t>内容</w:t>
      </w:r>
      <w:r>
        <w:rPr>
          <w:rFonts w:hint="eastAsia" w:asciiTheme="minorEastAsia" w:hAnsiTheme="minorEastAsia" w:eastAsiaTheme="minorEastAsia"/>
          <w:color w:val="auto"/>
          <w:sz w:val="24"/>
          <w:highlight w:val="none"/>
        </w:rPr>
        <w:t>：黄石市第四医院有限公司</w:t>
      </w:r>
      <w:r>
        <w:rPr>
          <w:rFonts w:hint="eastAsia" w:asciiTheme="minorEastAsia" w:hAnsiTheme="minorEastAsia" w:eastAsiaTheme="minorEastAsia"/>
          <w:color w:val="auto"/>
          <w:sz w:val="24"/>
          <w:highlight w:val="none"/>
          <w:lang w:val="en-US" w:eastAsia="zh-CN"/>
        </w:rPr>
        <w:t>碳纤维骨科牵引架</w:t>
      </w:r>
      <w:r>
        <w:rPr>
          <w:rFonts w:hint="eastAsia" w:asciiTheme="minorEastAsia" w:hAnsiTheme="minorEastAsia" w:eastAsiaTheme="minorEastAsia"/>
          <w:color w:val="auto"/>
          <w:sz w:val="24"/>
          <w:highlight w:val="none"/>
        </w:rPr>
        <w:t>医疗设备采购、交付、</w:t>
      </w:r>
      <w:r>
        <w:rPr>
          <w:rFonts w:asciiTheme="minorEastAsia" w:hAnsiTheme="minorEastAsia" w:eastAsiaTheme="minorEastAsia"/>
          <w:color w:val="auto"/>
          <w:sz w:val="24"/>
          <w:highlight w:val="none"/>
        </w:rPr>
        <w:t>安装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调试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验收</w:t>
      </w:r>
      <w:r>
        <w:rPr>
          <w:rFonts w:hint="eastAsia" w:asciiTheme="minorEastAsia" w:hAnsiTheme="minorEastAsia" w:eastAsiaTheme="minorEastAsia"/>
          <w:color w:val="auto"/>
          <w:sz w:val="24"/>
          <w:highlight w:val="none"/>
        </w:rPr>
        <w:t>及相关售后服务。详见</w:t>
      </w:r>
      <w:r>
        <w:rPr>
          <w:rFonts w:hint="eastAsia" w:asciiTheme="minorEastAsia" w:hAnsiTheme="minorEastAsia" w:eastAsiaTheme="minorEastAsia"/>
          <w:color w:val="auto"/>
          <w:sz w:val="24"/>
          <w:highlight w:val="none"/>
          <w:lang w:val="en-US" w:eastAsia="zh-CN"/>
        </w:rPr>
        <w:t>附件招标文件</w:t>
      </w:r>
      <w:r>
        <w:rPr>
          <w:rFonts w:hint="eastAsia" w:asciiTheme="minorEastAsia" w:hAnsiTheme="minorEastAsia" w:eastAsiaTheme="minorEastAsia"/>
          <w:color w:val="auto"/>
          <w:sz w:val="24"/>
          <w:highlight w:val="none"/>
        </w:rPr>
        <w:t>“第四章  设备采购技术参数及要求”。</w:t>
      </w:r>
    </w:p>
    <w:p>
      <w:pPr>
        <w:spacing w:line="324"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4.</w:t>
      </w:r>
      <w:r>
        <w:rPr>
          <w:rFonts w:hint="eastAsia" w:asciiTheme="minorEastAsia" w:hAnsiTheme="minorEastAsia" w:eastAsiaTheme="minorEastAsia"/>
          <w:b/>
          <w:bCs/>
          <w:color w:val="auto"/>
          <w:sz w:val="24"/>
          <w:highlight w:val="none"/>
        </w:rPr>
        <w:t>最高限价</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val="0"/>
          <w:bCs w:val="0"/>
          <w:color w:val="auto"/>
          <w:sz w:val="24"/>
          <w:highlight w:val="none"/>
          <w:lang w:val="en-US" w:eastAsia="zh-CN"/>
        </w:rPr>
        <w:t>8.9</w:t>
      </w:r>
      <w:r>
        <w:rPr>
          <w:rFonts w:hint="eastAsia" w:asciiTheme="minorEastAsia" w:hAnsiTheme="minorEastAsia" w:eastAsiaTheme="minorEastAsia"/>
          <w:b w:val="0"/>
          <w:bCs w:val="0"/>
          <w:color w:val="auto"/>
          <w:sz w:val="24"/>
          <w:highlight w:val="none"/>
        </w:rPr>
        <w:t>万元</w:t>
      </w:r>
      <w:r>
        <w:rPr>
          <w:rFonts w:hint="eastAsia" w:asciiTheme="minorEastAsia" w:hAnsiTheme="minorEastAsia" w:eastAsiaTheme="minorEastAsia"/>
          <w:b w:val="0"/>
          <w:bCs w:val="0"/>
          <w:color w:val="auto"/>
          <w:sz w:val="24"/>
          <w:highlight w:val="none"/>
          <w:lang w:val="en-US" w:eastAsia="zh-CN"/>
        </w:rPr>
        <w:t xml:space="preserve"> 超出拦标价为无效标的</w:t>
      </w:r>
    </w:p>
    <w:p>
      <w:pPr>
        <w:spacing w:line="324"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hint="eastAsia" w:asciiTheme="minorEastAsia" w:hAnsiTheme="minorEastAsia" w:eastAsiaTheme="minorEastAsia"/>
          <w:b/>
          <w:bCs/>
          <w:color w:val="auto"/>
          <w:sz w:val="24"/>
          <w:highlight w:val="none"/>
        </w:rPr>
        <w:t>交货期</w:t>
      </w:r>
      <w:r>
        <w:rPr>
          <w:rFonts w:hint="eastAsia" w:asciiTheme="minorEastAsia" w:hAnsiTheme="minorEastAsia" w:eastAsiaTheme="minorEastAsia"/>
          <w:color w:val="auto"/>
          <w:sz w:val="24"/>
          <w:highlight w:val="none"/>
        </w:rPr>
        <w:t>：合同签订后30日历天内完成交货、安装、调试工作。</w:t>
      </w:r>
    </w:p>
    <w:p>
      <w:pPr>
        <w:widowControl/>
        <w:spacing w:line="324"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二、投标人资格及要求</w:t>
      </w:r>
    </w:p>
    <w:p>
      <w:pPr>
        <w:spacing w:line="324" w:lineRule="auto"/>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1.投标人须具备有效的法人营业执照（税务登记证、组织机构代码证）或三证合一； </w:t>
      </w:r>
      <w:r>
        <w:rPr>
          <w:rFonts w:cs="仿宋" w:asciiTheme="minorEastAsia" w:hAnsiTheme="minorEastAsia" w:eastAsiaTheme="minorEastAsia"/>
          <w:color w:val="auto"/>
          <w:sz w:val="24"/>
          <w:highlight w:val="none"/>
        </w:rPr>
        <w:br w:type="textWrapping"/>
      </w:r>
      <w:r>
        <w:rPr>
          <w:rFonts w:cs="仿宋" w:asciiTheme="minorEastAsia" w:hAnsiTheme="minorEastAsia" w:eastAsiaTheme="minorEastAsia"/>
          <w:color w:val="auto"/>
          <w:sz w:val="24"/>
          <w:highlight w:val="none"/>
        </w:rPr>
        <w:t>2.</w:t>
      </w:r>
      <w:r>
        <w:rPr>
          <w:rFonts w:hint="eastAsia" w:cs="仿宋" w:asciiTheme="minorEastAsia" w:hAnsiTheme="minorEastAsia" w:eastAsiaTheme="minorEastAsia"/>
          <w:color w:val="auto"/>
          <w:sz w:val="24"/>
          <w:highlight w:val="none"/>
        </w:rPr>
        <w:t>投标人为生产制造商的应具有《医疗器械生产许可证》。投标人为代理商的则需提供《医疗器械经营企业许可证》，所投产品需具有药监部门核发的《医疗器械注册证》，国家另有规定的从其规定</w:t>
      </w:r>
      <w:r>
        <w:rPr>
          <w:rFonts w:cs="仿宋" w:asciiTheme="minorEastAsia" w:hAnsiTheme="minorEastAsia" w:eastAsiaTheme="minorEastAsia"/>
          <w:color w:val="auto"/>
          <w:sz w:val="24"/>
          <w:highlight w:val="none"/>
        </w:rPr>
        <w:t>；</w:t>
      </w:r>
    </w:p>
    <w:p>
      <w:pPr>
        <w:spacing w:line="324"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w:t>
      </w:r>
      <w:r>
        <w:rPr>
          <w:rFonts w:cs="仿宋" w:asciiTheme="minorEastAsia" w:hAnsiTheme="minorEastAsia" w:eastAsiaTheme="minorEastAsia"/>
          <w:color w:val="auto"/>
          <w:sz w:val="24"/>
          <w:highlight w:val="none"/>
        </w:rPr>
        <w:t>.投标人在参加本次招标活动前三年内(从本项目公告发布之日起往前推36个月)，在经营活动中没有重大违法记录（是指因违法经营受到刑事处罚或责令停产停业、吊销许可证或执照、较大数额罚款等行政处罚）的书面声明；</w:t>
      </w:r>
    </w:p>
    <w:p>
      <w:pPr>
        <w:spacing w:line="324"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w:t>
      </w:r>
      <w:r>
        <w:rPr>
          <w:rFonts w:cs="仿宋" w:asciiTheme="minorEastAsia" w:hAnsiTheme="minorEastAsia" w:eastAsiaTheme="minorEastAsia"/>
          <w:color w:val="auto"/>
          <w:sz w:val="24"/>
          <w:highlight w:val="none"/>
        </w:rPr>
        <w:t>.根据《关于在招标投标活动中对失信被执行人实施联合惩戒的通知》(法 [2016]285号)规定，须通过“信用中国”对投标企业进行信用查询，投标人近三年(从本项目公告发布之日起往前推36个月)若被列入“失信惩戒”名单中的，其投标无效。投标人须提供网络查询结果截图，查询结果以开标当天在“信用中国”网站查询结果为准。</w:t>
      </w:r>
    </w:p>
    <w:p>
      <w:pPr>
        <w:spacing w:line="324"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5</w:t>
      </w:r>
      <w:r>
        <w:rPr>
          <w:rFonts w:cs="仿宋" w:asciiTheme="minorEastAsia" w:hAnsiTheme="minorEastAsia" w:eastAsiaTheme="minorEastAsia"/>
          <w:color w:val="auto"/>
          <w:sz w:val="24"/>
          <w:highlight w:val="none"/>
        </w:rPr>
        <w:t>.本项目不接受联合体投标。</w:t>
      </w:r>
    </w:p>
    <w:p>
      <w:pPr>
        <w:widowControl/>
        <w:spacing w:line="324"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三、招标文件获取</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1、凡有意参加投标者，请于202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30</w:t>
      </w:r>
      <w:r>
        <w:rPr>
          <w:rFonts w:hint="eastAsia" w:asciiTheme="minorEastAsia" w:hAnsiTheme="minorEastAsia" w:eastAsiaTheme="minorEastAsia"/>
          <w:color w:val="auto"/>
          <w:sz w:val="24"/>
          <w:highlight w:val="none"/>
        </w:rPr>
        <w:t>日至</w:t>
      </w: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rPr>
        <w:t xml:space="preserve"> 月</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lang w:val="en-US" w:eastAsia="zh-CN"/>
        </w:rPr>
        <w:t>17:00前携带相关报名资料</w:t>
      </w:r>
      <w:r>
        <w:rPr>
          <w:rFonts w:hint="eastAsia" w:asciiTheme="minorEastAsia" w:hAnsiTheme="minorEastAsia" w:eastAsiaTheme="minorEastAsia"/>
          <w:color w:val="auto"/>
          <w:sz w:val="24"/>
          <w:highlight w:val="none"/>
        </w:rPr>
        <w:t>到黄石市第四医院有限公司(黄石市铁山区广友路10号)</w:t>
      </w:r>
      <w:r>
        <w:rPr>
          <w:rFonts w:hint="eastAsia" w:asciiTheme="minorEastAsia" w:hAnsiTheme="minorEastAsia" w:eastAsiaTheme="minorEastAsia"/>
          <w:color w:val="auto"/>
          <w:sz w:val="24"/>
          <w:highlight w:val="none"/>
          <w:lang w:val="en-US" w:eastAsia="zh-CN"/>
        </w:rPr>
        <w:t>行管科报名，</w:t>
      </w:r>
      <w:r>
        <w:rPr>
          <w:rFonts w:hint="eastAsia" w:asciiTheme="minorEastAsia" w:hAnsiTheme="minorEastAsia" w:eastAsiaTheme="minorEastAsia"/>
          <w:color w:val="auto"/>
          <w:sz w:val="24"/>
          <w:highlight w:val="none"/>
        </w:rPr>
        <w:t>逾期不予受理。</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报名所需</w:t>
      </w:r>
      <w:r>
        <w:rPr>
          <w:rFonts w:hint="eastAsia" w:asciiTheme="minorEastAsia" w:hAnsiTheme="minorEastAsia" w:eastAsiaTheme="minorEastAsia"/>
          <w:color w:val="auto"/>
          <w:sz w:val="24"/>
          <w:highlight w:val="none"/>
        </w:rPr>
        <w:t>资料：①法定代表人资格证明和身份证</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或法定代表人授权委托书和委托人身份证</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营业执照</w:t>
      </w:r>
      <w:r>
        <w:rPr>
          <w:rFonts w:hint="eastAsia" w:asciiTheme="minorEastAsia" w:hAnsiTheme="minorEastAsia" w:eastAsiaTheme="minorEastAsia"/>
          <w:color w:val="auto"/>
          <w:sz w:val="24"/>
          <w:highlight w:val="none"/>
        </w:rPr>
        <w:t>（以上资料提交复印件并加盖单位公章）。</w:t>
      </w:r>
    </w:p>
    <w:p>
      <w:pPr>
        <w:spacing w:line="324" w:lineRule="auto"/>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3、招标文件见四医院官网公告附件</w:t>
      </w:r>
      <w:r>
        <w:rPr>
          <w:rFonts w:hint="eastAsia" w:cs="仿宋" w:asciiTheme="minorEastAsia" w:hAnsiTheme="minorEastAsia" w:eastAsiaTheme="minorEastAsia"/>
          <w:color w:val="auto"/>
          <w:sz w:val="24"/>
          <w:highlight w:val="none"/>
        </w:rPr>
        <w:t>。</w:t>
      </w:r>
    </w:p>
    <w:p>
      <w:pPr>
        <w:spacing w:line="324"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四、投标文件递交截止及开标时间、地点</w:t>
      </w:r>
    </w:p>
    <w:p>
      <w:pPr>
        <w:spacing w:line="324" w:lineRule="auto"/>
        <w:rPr>
          <w:rFonts w:hint="eastAsia" w:asciiTheme="minorEastAsia" w:hAnsiTheme="minorEastAsia" w:eastAsiaTheme="minorEastAsia"/>
          <w:color w:val="auto"/>
          <w:sz w:val="24"/>
          <w:highlight w:val="none"/>
          <w:lang w:val="en-US"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投标文件递交截止时间（开标时间）：202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lang w:val="en-US" w:eastAsia="zh-CN"/>
        </w:rPr>
        <w:t>14：20</w:t>
      </w:r>
    </w:p>
    <w:p>
      <w:pPr>
        <w:spacing w:line="324"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 xml:space="preserve">  备注：1、本项目</w:t>
      </w:r>
      <w:r>
        <w:rPr>
          <w:rFonts w:hint="eastAsia" w:asciiTheme="minorEastAsia" w:hAnsiTheme="minorEastAsia" w:eastAsiaTheme="minorEastAsia"/>
          <w:color w:val="auto"/>
          <w:sz w:val="24"/>
          <w:highlight w:val="none"/>
        </w:rPr>
        <w:t>投标文件一式叁份，正本一份、副本贰份</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分别制作递交</w:t>
      </w:r>
      <w:r>
        <w:rPr>
          <w:rFonts w:hint="eastAsia" w:asciiTheme="minorEastAsia" w:hAnsiTheme="minorEastAsia" w:eastAsiaTheme="minorEastAsia"/>
          <w:color w:val="auto"/>
          <w:sz w:val="24"/>
          <w:highlight w:val="none"/>
          <w:lang w:eastAsia="zh-CN"/>
        </w:rPr>
        <w:t>。</w:t>
      </w:r>
    </w:p>
    <w:p>
      <w:pPr>
        <w:spacing w:line="324" w:lineRule="auto"/>
        <w:ind w:firstLine="960" w:firstLineChars="4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2、开标现场递交响应文件。</w:t>
      </w:r>
    </w:p>
    <w:p>
      <w:pPr>
        <w:spacing w:line="324" w:lineRule="auto"/>
        <w:rPr>
          <w:rFonts w:asciiTheme="minorEastAsia" w:hAnsiTheme="minorEastAsia" w:eastAsiaTheme="minorEastAsia"/>
          <w:color w:val="auto"/>
          <w:sz w:val="24"/>
          <w:highlight w:val="none"/>
        </w:rPr>
      </w:pPr>
      <w:r>
        <w:rPr>
          <w:color w:val="auto"/>
          <w:highlight w:val="none"/>
        </w:rPr>
        <w:fldChar w:fldCharType="begin"/>
      </w:r>
      <w:r>
        <w:rPr>
          <w:color w:val="auto"/>
          <w:highlight w:val="none"/>
        </w:rPr>
        <w:instrText xml:space="preserve"> HYPERLINK "https://www.baidu.com/link?url=uL3RrtTBbv5YS27LDfW7zFtaCwgC40oB2h08ZBgDe-i&amp;amp;wd&amp;amp;eqid=f29a7d930012f6ac000000065d517826" \h </w:instrText>
      </w:r>
      <w:r>
        <w:rPr>
          <w:color w:val="auto"/>
          <w:highlight w:val="none"/>
        </w:rPr>
        <w:fldChar w:fldCharType="separate"/>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开标地点：</w:t>
      </w:r>
      <w:r>
        <w:rPr>
          <w:rFonts w:asciiTheme="minorEastAsia" w:hAnsiTheme="minorEastAsia" w:eastAsiaTheme="minorEastAsia"/>
          <w:color w:val="auto"/>
          <w:sz w:val="24"/>
          <w:highlight w:val="none"/>
        </w:rPr>
        <w:fldChar w:fldCharType="end"/>
      </w:r>
      <w:r>
        <w:rPr>
          <w:rFonts w:hint="eastAsia" w:asciiTheme="minorEastAsia" w:hAnsiTheme="minorEastAsia" w:eastAsiaTheme="minorEastAsia"/>
          <w:color w:val="auto"/>
          <w:sz w:val="24"/>
          <w:highlight w:val="none"/>
        </w:rPr>
        <w:t>黄石市第四医院有限公司</w:t>
      </w:r>
    </w:p>
    <w:p>
      <w:pPr>
        <w:spacing w:line="324"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五、联系方式</w:t>
      </w:r>
    </w:p>
    <w:p>
      <w:pPr>
        <w:spacing w:line="324"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招标人：黄石市第四医院有限公司</w:t>
      </w:r>
    </w:p>
    <w:p>
      <w:pPr>
        <w:spacing w:line="324"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联系人：贾科长（电话：13872148698）</w:t>
      </w:r>
    </w:p>
    <w:p>
      <w:pPr>
        <w:spacing w:line="324"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联系地址：黄石市铁山区广友路10号</w:t>
      </w:r>
    </w:p>
    <w:p>
      <w:pPr>
        <w:rPr>
          <w:color w:val="auto"/>
          <w:highlight w:val="none"/>
        </w:rPr>
      </w:pPr>
    </w:p>
    <w:p>
      <w:pPr>
        <w:pStyle w:val="11"/>
        <w:rPr>
          <w:color w:val="auto"/>
          <w:highlight w:val="none"/>
        </w:rPr>
      </w:pPr>
    </w:p>
    <w:p>
      <w:pPr>
        <w:rPr>
          <w:rFonts w:hint="eastAsia"/>
          <w:color w:val="auto"/>
          <w:highlight w:val="none"/>
        </w:rPr>
      </w:pPr>
    </w:p>
    <w:p>
      <w:pPr>
        <w:pStyle w:val="11"/>
        <w:rPr>
          <w:rFonts w:hint="eastAsia"/>
          <w:color w:val="auto"/>
          <w:highlight w:val="none"/>
        </w:rPr>
      </w:pPr>
    </w:p>
    <w:p>
      <w:pPr>
        <w:rPr>
          <w:rFonts w:hint="eastAsia"/>
          <w:color w:val="auto"/>
          <w:highlight w:val="none"/>
        </w:rPr>
      </w:pPr>
    </w:p>
    <w:p>
      <w:pPr>
        <w:pStyle w:val="11"/>
        <w:rPr>
          <w:rFonts w:hint="eastAsia"/>
          <w:color w:val="auto"/>
          <w:highlight w:val="none"/>
        </w:rPr>
      </w:pPr>
    </w:p>
    <w:p>
      <w:pPr>
        <w:rPr>
          <w:rFonts w:hint="eastAsia"/>
          <w:color w:val="auto"/>
          <w:highlight w:val="none"/>
        </w:rPr>
      </w:pPr>
    </w:p>
    <w:p>
      <w:pPr>
        <w:pStyle w:val="11"/>
        <w:rPr>
          <w:rFonts w:hint="eastAsia"/>
          <w:color w:val="auto"/>
          <w:highlight w:val="none"/>
        </w:rPr>
      </w:pPr>
    </w:p>
    <w:p>
      <w:pPr>
        <w:rPr>
          <w:rFonts w:hint="eastAsia"/>
          <w:color w:val="auto"/>
          <w:highlight w:val="none"/>
        </w:rPr>
      </w:pPr>
    </w:p>
    <w:p>
      <w:pPr>
        <w:pStyle w:val="11"/>
        <w:rPr>
          <w:rFonts w:hint="eastAsia"/>
          <w:color w:val="auto"/>
          <w:highlight w:val="none"/>
        </w:rPr>
      </w:pPr>
    </w:p>
    <w:p>
      <w:pPr>
        <w:rPr>
          <w:rFonts w:hint="eastAsia"/>
          <w:color w:val="auto"/>
          <w:highlight w:val="none"/>
        </w:rPr>
      </w:pPr>
    </w:p>
    <w:p>
      <w:pPr>
        <w:pStyle w:val="11"/>
        <w:rPr>
          <w:rFonts w:hint="eastAsia"/>
          <w:color w:val="auto"/>
          <w:highlight w:val="none"/>
        </w:rPr>
      </w:pPr>
    </w:p>
    <w:p>
      <w:pPr>
        <w:rPr>
          <w:rFonts w:hint="eastAsia"/>
          <w:color w:val="auto"/>
          <w:highlight w:val="none"/>
        </w:rPr>
      </w:pPr>
    </w:p>
    <w:p>
      <w:pPr>
        <w:pStyle w:val="11"/>
        <w:rPr>
          <w:rFonts w:hint="eastAsia"/>
          <w:color w:val="auto"/>
          <w:highlight w:val="none"/>
        </w:rPr>
      </w:pPr>
    </w:p>
    <w:p>
      <w:pPr>
        <w:rPr>
          <w:rFonts w:hint="eastAsia"/>
          <w:color w:val="auto"/>
          <w:highlight w:val="none"/>
        </w:rPr>
      </w:pPr>
    </w:p>
    <w:p>
      <w:pPr>
        <w:pStyle w:val="11"/>
        <w:rPr>
          <w:rFonts w:hint="eastAsia"/>
          <w:color w:val="auto"/>
          <w:highlight w:val="none"/>
        </w:rPr>
      </w:pPr>
    </w:p>
    <w:p>
      <w:pPr>
        <w:rPr>
          <w:rFonts w:hint="eastAsia"/>
          <w:color w:val="auto"/>
          <w:highlight w:val="none"/>
        </w:rPr>
      </w:pPr>
    </w:p>
    <w:p>
      <w:pPr>
        <w:pStyle w:val="11"/>
        <w:rPr>
          <w:rFonts w:hint="eastAsia"/>
          <w:color w:val="auto"/>
          <w:highlight w:val="none"/>
        </w:rPr>
      </w:pPr>
    </w:p>
    <w:p>
      <w:pPr>
        <w:rPr>
          <w:rFonts w:hint="eastAsia"/>
          <w:color w:val="auto"/>
          <w:highlight w:val="none"/>
        </w:rPr>
      </w:pPr>
    </w:p>
    <w:p>
      <w:pPr>
        <w:pStyle w:val="11"/>
        <w:rPr>
          <w:rFonts w:hint="eastAsia"/>
          <w:color w:val="auto"/>
          <w:highlight w:val="none"/>
        </w:rPr>
      </w:pPr>
    </w:p>
    <w:p>
      <w:pPr>
        <w:rPr>
          <w:rFonts w:hint="eastAsia"/>
          <w:color w:val="auto"/>
          <w:highlight w:val="none"/>
        </w:rPr>
      </w:pPr>
    </w:p>
    <w:p>
      <w:pPr>
        <w:pStyle w:val="11"/>
        <w:rPr>
          <w:rFonts w:hint="eastAsia"/>
          <w:color w:val="auto"/>
          <w:highlight w:val="none"/>
        </w:rPr>
      </w:pPr>
    </w:p>
    <w:p>
      <w:pPr>
        <w:rPr>
          <w:rFonts w:hint="eastAsia"/>
          <w:color w:val="auto"/>
          <w:highlight w:val="none"/>
        </w:rPr>
      </w:pPr>
    </w:p>
    <w:p>
      <w:pPr>
        <w:pStyle w:val="11"/>
        <w:rPr>
          <w:rFonts w:hint="eastAsia"/>
          <w:color w:val="auto"/>
          <w:highlight w:val="none"/>
        </w:rPr>
      </w:pPr>
    </w:p>
    <w:p>
      <w:pPr>
        <w:rPr>
          <w:rFonts w:hint="eastAsia"/>
          <w:color w:val="auto"/>
          <w:highlight w:val="none"/>
        </w:rPr>
      </w:pPr>
    </w:p>
    <w:p>
      <w:pPr>
        <w:pStyle w:val="11"/>
        <w:rPr>
          <w:rFonts w:hint="eastAsia"/>
          <w:color w:val="auto"/>
          <w:highlight w:val="none"/>
        </w:rPr>
      </w:pPr>
    </w:p>
    <w:p>
      <w:pPr>
        <w:rPr>
          <w:rFonts w:hint="eastAsia"/>
          <w:color w:val="auto"/>
          <w:highlight w:val="none"/>
        </w:rPr>
      </w:pPr>
    </w:p>
    <w:p>
      <w:pPr>
        <w:pStyle w:val="11"/>
        <w:rPr>
          <w:rFonts w:hint="eastAsia"/>
          <w:color w:val="auto"/>
          <w:highlight w:val="none"/>
        </w:rPr>
      </w:pPr>
    </w:p>
    <w:p>
      <w:pPr>
        <w:rPr>
          <w:rFonts w:hint="eastAsia"/>
          <w:color w:val="auto"/>
          <w:highlight w:val="none"/>
        </w:rPr>
      </w:pPr>
    </w:p>
    <w:p>
      <w:pPr>
        <w:pStyle w:val="11"/>
        <w:rPr>
          <w:rFonts w:hint="eastAsia"/>
          <w:color w:val="auto"/>
          <w:highlight w:val="none"/>
        </w:rPr>
      </w:pPr>
    </w:p>
    <w:p>
      <w:pPr>
        <w:rPr>
          <w:rFonts w:hint="eastAsia"/>
          <w:color w:val="auto"/>
          <w:highlight w:val="none"/>
        </w:rPr>
      </w:pPr>
    </w:p>
    <w:p>
      <w:pPr>
        <w:pStyle w:val="11"/>
        <w:rPr>
          <w:rFonts w:hint="eastAsia"/>
          <w:color w:val="auto"/>
          <w:highlight w:val="none"/>
        </w:rPr>
      </w:pPr>
    </w:p>
    <w:p>
      <w:pPr>
        <w:rPr>
          <w:rFonts w:hint="eastAsia"/>
          <w:color w:val="auto"/>
          <w:highlight w:val="none"/>
        </w:rPr>
      </w:pPr>
    </w:p>
    <w:p>
      <w:pPr>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br w:type="page"/>
      </w:r>
    </w:p>
    <w:p>
      <w:pPr>
        <w:spacing w:line="380" w:lineRule="exact"/>
        <w:ind w:left="3012"/>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第二章  投标须知</w:t>
      </w:r>
    </w:p>
    <w:p>
      <w:pPr>
        <w:spacing w:line="380" w:lineRule="exact"/>
        <w:ind w:firstLine="118" w:firstLineChars="49"/>
        <w:jc w:val="center"/>
        <w:outlineLvl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投标人须知前附表</w:t>
      </w:r>
    </w:p>
    <w:tbl>
      <w:tblPr>
        <w:tblStyle w:val="33"/>
        <w:tblW w:w="10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12"/>
        <w:gridCol w:w="1995"/>
        <w:gridCol w:w="7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05" w:type="dxa"/>
            <w:vAlign w:val="center"/>
          </w:tcPr>
          <w:p>
            <w:pPr>
              <w:spacing w:line="40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项号</w:t>
            </w:r>
          </w:p>
        </w:tc>
        <w:tc>
          <w:tcPr>
            <w:tcW w:w="712" w:type="dxa"/>
            <w:vAlign w:val="center"/>
          </w:tcPr>
          <w:p>
            <w:pPr>
              <w:spacing w:line="40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条款</w:t>
            </w:r>
          </w:p>
        </w:tc>
        <w:tc>
          <w:tcPr>
            <w:tcW w:w="1995" w:type="dxa"/>
            <w:vAlign w:val="center"/>
          </w:tcPr>
          <w:p>
            <w:pPr>
              <w:spacing w:line="40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条款名称</w:t>
            </w:r>
          </w:p>
        </w:tc>
        <w:tc>
          <w:tcPr>
            <w:tcW w:w="7264" w:type="dxa"/>
            <w:vAlign w:val="center"/>
          </w:tcPr>
          <w:p>
            <w:pPr>
              <w:spacing w:line="40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05" w:type="dxa"/>
            <w:vMerge w:val="restart"/>
            <w:vAlign w:val="center"/>
          </w:tcPr>
          <w:p>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1995" w:type="dxa"/>
            <w:vAlign w:val="center"/>
          </w:tcPr>
          <w:p>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招标人</w:t>
            </w:r>
          </w:p>
        </w:tc>
        <w:tc>
          <w:tcPr>
            <w:tcW w:w="7264" w:type="dxa"/>
            <w:vAlign w:val="center"/>
          </w:tcPr>
          <w:p>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黄石市第四医院有限公司</w:t>
            </w:r>
          </w:p>
          <w:p>
            <w:pPr>
              <w:spacing w:line="40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贾科长（电话：13872148698）</w:t>
            </w:r>
          </w:p>
          <w:p>
            <w:pPr>
              <w:pStyle w:val="11"/>
              <w:ind w:left="0" w:left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地址：黄石市铁山区广友路10号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5" w:type="dxa"/>
            <w:vMerge w:val="continue"/>
            <w:vAlign w:val="center"/>
          </w:tcPr>
          <w:p>
            <w:pPr>
              <w:spacing w:line="400" w:lineRule="exact"/>
              <w:jc w:val="center"/>
              <w:rPr>
                <w:rFonts w:asciiTheme="minorEastAsia" w:hAnsiTheme="minorEastAsia" w:eastAsiaTheme="minorEastAsia"/>
                <w:color w:val="auto"/>
                <w:sz w:val="24"/>
                <w:highlight w:val="none"/>
              </w:rPr>
            </w:pP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1995"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w:t>
            </w:r>
          </w:p>
        </w:tc>
        <w:tc>
          <w:tcPr>
            <w:tcW w:w="7264" w:type="dxa"/>
            <w:vAlign w:val="center"/>
          </w:tcPr>
          <w:p>
            <w:pPr>
              <w:spacing w:line="400" w:lineRule="exact"/>
              <w:rPr>
                <w:rFonts w:asciiTheme="minorEastAsia" w:hAnsiTheme="minorEastAsia" w:eastAsiaTheme="minorEastAsia"/>
                <w:b/>
                <w:color w:val="auto"/>
                <w:spacing w:val="-6"/>
                <w:sz w:val="28"/>
                <w:szCs w:val="28"/>
                <w:highlight w:val="none"/>
              </w:rPr>
            </w:pPr>
            <w:r>
              <w:rPr>
                <w:rFonts w:hint="eastAsia" w:asciiTheme="minorEastAsia" w:hAnsiTheme="minorEastAsia" w:eastAsiaTheme="minorEastAsia"/>
                <w:color w:val="auto"/>
                <w:sz w:val="24"/>
                <w:highlight w:val="none"/>
              </w:rPr>
              <w:t>黄石市第四医院有限公司</w:t>
            </w:r>
            <w:r>
              <w:rPr>
                <w:rFonts w:hint="eastAsia" w:asciiTheme="minorEastAsia" w:hAnsiTheme="minorEastAsia" w:eastAsiaTheme="minorEastAsia"/>
                <w:color w:val="auto"/>
                <w:sz w:val="24"/>
                <w:highlight w:val="none"/>
                <w:lang w:val="en-US" w:eastAsia="zh-CN"/>
              </w:rPr>
              <w:t>碳纤维骨科牵引架</w:t>
            </w:r>
            <w:r>
              <w:rPr>
                <w:rFonts w:hint="eastAsia" w:asciiTheme="minorEastAsia" w:hAnsiTheme="minorEastAsia" w:eastAsiaTheme="minorEastAsia"/>
                <w:color w:val="auto"/>
                <w:sz w:val="24"/>
                <w:highlight w:val="none"/>
              </w:rPr>
              <w:t>医疗设备采购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05" w:type="dxa"/>
            <w:vMerge w:val="continue"/>
            <w:vAlign w:val="center"/>
          </w:tcPr>
          <w:p>
            <w:pPr>
              <w:spacing w:line="400" w:lineRule="exact"/>
              <w:jc w:val="center"/>
              <w:rPr>
                <w:rFonts w:asciiTheme="minorEastAsia" w:hAnsiTheme="minorEastAsia" w:eastAsiaTheme="minorEastAsia"/>
                <w:color w:val="auto"/>
                <w:sz w:val="24"/>
                <w:highlight w:val="none"/>
              </w:rPr>
            </w:pP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1995"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项目地点</w:t>
            </w:r>
          </w:p>
        </w:tc>
        <w:tc>
          <w:tcPr>
            <w:tcW w:w="7264" w:type="dxa"/>
            <w:vAlign w:val="center"/>
          </w:tcPr>
          <w:p>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黄石市第四医院有限公司(黄石市铁山区广友路10号)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5" w:type="dxa"/>
            <w:vMerge w:val="restart"/>
            <w:vAlign w:val="center"/>
          </w:tcPr>
          <w:p>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p>
        </w:tc>
        <w:tc>
          <w:tcPr>
            <w:tcW w:w="1995" w:type="dxa"/>
            <w:vAlign w:val="center"/>
          </w:tcPr>
          <w:p>
            <w:pPr>
              <w:spacing w:line="440" w:lineRule="exact"/>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最高限价</w:t>
            </w:r>
          </w:p>
        </w:tc>
        <w:tc>
          <w:tcPr>
            <w:tcW w:w="7264" w:type="dxa"/>
            <w:vAlign w:val="center"/>
          </w:tcPr>
          <w:p>
            <w:pPr>
              <w:spacing w:line="400" w:lineRule="exact"/>
              <w:rPr>
                <w:rFonts w:hint="eastAsia" w:cs="仿宋"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8.9</w:t>
            </w:r>
            <w:r>
              <w:rPr>
                <w:rFonts w:hint="eastAsia" w:asciiTheme="minorEastAsia" w:hAnsiTheme="minorEastAsia" w:eastAsiaTheme="minorEastAsia"/>
                <w:color w:val="auto"/>
                <w:sz w:val="24"/>
                <w:highlight w:val="none"/>
              </w:rPr>
              <w:t>万元</w:t>
            </w:r>
            <w:r>
              <w:rPr>
                <w:rFonts w:hint="eastAsia" w:asciiTheme="minorEastAsia" w:hAnsiTheme="minorEastAsia" w:eastAsiaTheme="minorEastAsia"/>
                <w:color w:val="auto"/>
                <w:sz w:val="24"/>
                <w:highlight w:val="none"/>
                <w:lang w:val="en-US" w:eastAsia="zh-CN"/>
              </w:rPr>
              <w:t xml:space="preserve"> （超出拦标价为无效标的）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5" w:type="dxa"/>
            <w:vMerge w:val="continue"/>
            <w:vAlign w:val="center"/>
          </w:tcPr>
          <w:p>
            <w:pPr>
              <w:spacing w:line="400" w:lineRule="exact"/>
              <w:jc w:val="center"/>
              <w:rPr>
                <w:rFonts w:asciiTheme="minorEastAsia" w:hAnsiTheme="minorEastAsia" w:eastAsiaTheme="minorEastAsia"/>
                <w:color w:val="auto"/>
                <w:sz w:val="24"/>
                <w:highlight w:val="none"/>
              </w:rPr>
            </w:pP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p>
        </w:tc>
        <w:tc>
          <w:tcPr>
            <w:tcW w:w="1995"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资金来源</w:t>
            </w:r>
          </w:p>
        </w:tc>
        <w:tc>
          <w:tcPr>
            <w:tcW w:w="7264" w:type="dxa"/>
            <w:vAlign w:val="center"/>
          </w:tcPr>
          <w:p>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5" w:type="dxa"/>
            <w:vMerge w:val="restart"/>
            <w:vAlign w:val="center"/>
          </w:tcPr>
          <w:p>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p>
        </w:tc>
        <w:tc>
          <w:tcPr>
            <w:tcW w:w="1995"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采购内容</w:t>
            </w:r>
          </w:p>
        </w:tc>
        <w:tc>
          <w:tcPr>
            <w:tcW w:w="7264" w:type="dxa"/>
            <w:vAlign w:val="center"/>
          </w:tcPr>
          <w:p>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黄石市第四医院有限公司</w:t>
            </w:r>
            <w:r>
              <w:rPr>
                <w:rFonts w:hint="eastAsia" w:asciiTheme="minorEastAsia" w:hAnsiTheme="minorEastAsia" w:eastAsiaTheme="minorEastAsia"/>
                <w:color w:val="auto"/>
                <w:sz w:val="24"/>
                <w:highlight w:val="none"/>
                <w:lang w:val="en-US" w:eastAsia="zh-CN"/>
              </w:rPr>
              <w:t>碳纤维骨科牵引架</w:t>
            </w:r>
            <w:r>
              <w:rPr>
                <w:rFonts w:hint="eastAsia" w:asciiTheme="minorEastAsia" w:hAnsiTheme="minorEastAsia" w:eastAsiaTheme="minorEastAsia"/>
                <w:color w:val="auto"/>
                <w:sz w:val="24"/>
                <w:highlight w:val="none"/>
              </w:rPr>
              <w:t>医疗设备采购、交付、</w:t>
            </w:r>
            <w:r>
              <w:rPr>
                <w:rFonts w:asciiTheme="minorEastAsia" w:hAnsiTheme="minorEastAsia" w:eastAsiaTheme="minorEastAsia"/>
                <w:color w:val="auto"/>
                <w:sz w:val="24"/>
                <w:highlight w:val="none"/>
              </w:rPr>
              <w:t>安装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调试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验收</w:t>
            </w:r>
            <w:r>
              <w:rPr>
                <w:rFonts w:hint="eastAsia" w:asciiTheme="minorEastAsia" w:hAnsiTheme="minorEastAsia" w:eastAsiaTheme="minorEastAsia"/>
                <w:color w:val="auto"/>
                <w:sz w:val="24"/>
                <w:highlight w:val="none"/>
              </w:rPr>
              <w:t>及相关售后服务，详见“第四章  设备采购技术参数及要求”。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05" w:type="dxa"/>
            <w:vMerge w:val="continue"/>
            <w:vAlign w:val="center"/>
          </w:tcPr>
          <w:p>
            <w:pPr>
              <w:spacing w:line="400" w:lineRule="exact"/>
              <w:jc w:val="center"/>
              <w:rPr>
                <w:rFonts w:asciiTheme="minorEastAsia" w:hAnsiTheme="minorEastAsia" w:eastAsiaTheme="minorEastAsia"/>
                <w:color w:val="auto"/>
                <w:sz w:val="24"/>
                <w:highlight w:val="none"/>
              </w:rPr>
            </w:pP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p>
        </w:tc>
        <w:tc>
          <w:tcPr>
            <w:tcW w:w="1995"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招标方式</w:t>
            </w:r>
          </w:p>
        </w:tc>
        <w:tc>
          <w:tcPr>
            <w:tcW w:w="7264" w:type="dxa"/>
            <w:vAlign w:val="center"/>
          </w:tcPr>
          <w:p>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05" w:type="dxa"/>
            <w:vMerge w:val="continue"/>
            <w:vAlign w:val="center"/>
          </w:tcPr>
          <w:p>
            <w:pPr>
              <w:spacing w:line="400" w:lineRule="exact"/>
              <w:jc w:val="center"/>
              <w:rPr>
                <w:rFonts w:asciiTheme="minorEastAsia" w:hAnsiTheme="minorEastAsia" w:eastAsiaTheme="minorEastAsia"/>
                <w:color w:val="auto"/>
                <w:sz w:val="24"/>
                <w:highlight w:val="none"/>
              </w:rPr>
            </w:pP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w:t>
            </w:r>
          </w:p>
        </w:tc>
        <w:tc>
          <w:tcPr>
            <w:tcW w:w="1995"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付款方式</w:t>
            </w:r>
          </w:p>
        </w:tc>
        <w:tc>
          <w:tcPr>
            <w:tcW w:w="7264" w:type="dxa"/>
            <w:vAlign w:val="center"/>
          </w:tcPr>
          <w:p>
            <w:pPr>
              <w:spacing w:line="400" w:lineRule="exact"/>
              <w:rPr>
                <w:rFonts w:asciiTheme="minorEastAsia" w:hAnsiTheme="minorEastAsia" w:eastAsiaTheme="minorEastAsia"/>
                <w:color w:val="auto"/>
                <w:sz w:val="24"/>
                <w:highlight w:val="none"/>
              </w:rPr>
            </w:pPr>
            <w:r>
              <w:rPr>
                <w:rFonts w:hint="eastAsia" w:ascii="宋体" w:hAnsi="宋体"/>
                <w:color w:val="auto"/>
                <w:sz w:val="24"/>
                <w:highlight w:val="none"/>
              </w:rPr>
              <w:t>合同签订后货到验收合格，安装调试完成，正常运行后支付至合同金额的90%，质保期满且无质量问题支付尾款。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05" w:type="dxa"/>
            <w:vMerge w:val="continue"/>
            <w:vAlign w:val="center"/>
          </w:tcPr>
          <w:p>
            <w:pPr>
              <w:spacing w:line="400" w:lineRule="exact"/>
              <w:jc w:val="center"/>
              <w:rPr>
                <w:rFonts w:asciiTheme="minorEastAsia" w:hAnsiTheme="minorEastAsia" w:eastAsiaTheme="minorEastAsia"/>
                <w:color w:val="auto"/>
                <w:sz w:val="24"/>
                <w:highlight w:val="none"/>
              </w:rPr>
            </w:pP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w:t>
            </w:r>
          </w:p>
        </w:tc>
        <w:tc>
          <w:tcPr>
            <w:tcW w:w="1995"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交货期</w:t>
            </w:r>
          </w:p>
        </w:tc>
        <w:tc>
          <w:tcPr>
            <w:tcW w:w="7264" w:type="dxa"/>
            <w:vAlign w:val="center"/>
          </w:tcPr>
          <w:p>
            <w:pP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合同签订后</w:t>
            </w:r>
            <w:r>
              <w:rPr>
                <w:rFonts w:hint="eastAsia" w:ascii="宋体" w:hAnsi="宋体"/>
                <w:color w:val="auto"/>
                <w:sz w:val="24"/>
                <w:highlight w:val="none"/>
              </w:rPr>
              <w:t>30日历天内完成交货、安装、调试工作</w:t>
            </w:r>
            <w:r>
              <w:rPr>
                <w:rFonts w:hint="eastAsia"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05" w:type="dxa"/>
            <w:vMerge w:val="continue"/>
            <w:vAlign w:val="center"/>
          </w:tcPr>
          <w:p>
            <w:pPr>
              <w:spacing w:line="400" w:lineRule="exact"/>
              <w:jc w:val="center"/>
              <w:rPr>
                <w:rFonts w:asciiTheme="minorEastAsia" w:hAnsiTheme="minorEastAsia" w:eastAsiaTheme="minorEastAsia"/>
                <w:color w:val="auto"/>
                <w:sz w:val="24"/>
                <w:highlight w:val="none"/>
              </w:rPr>
            </w:pP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w:t>
            </w:r>
          </w:p>
        </w:tc>
        <w:tc>
          <w:tcPr>
            <w:tcW w:w="1995"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质保期</w:t>
            </w:r>
          </w:p>
        </w:tc>
        <w:tc>
          <w:tcPr>
            <w:tcW w:w="7264" w:type="dxa"/>
            <w:vAlign w:val="center"/>
          </w:tcPr>
          <w:p>
            <w:pP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不少于一年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5" w:type="dxa"/>
            <w:vMerge w:val="continue"/>
            <w:vAlign w:val="center"/>
          </w:tcPr>
          <w:p>
            <w:pPr>
              <w:spacing w:line="400" w:lineRule="exact"/>
              <w:jc w:val="center"/>
              <w:rPr>
                <w:rFonts w:asciiTheme="minorEastAsia" w:hAnsiTheme="minorEastAsia" w:eastAsiaTheme="minorEastAsia"/>
                <w:color w:val="auto"/>
                <w:sz w:val="24"/>
                <w:highlight w:val="none"/>
              </w:rPr>
            </w:pP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w:t>
            </w:r>
          </w:p>
        </w:tc>
        <w:tc>
          <w:tcPr>
            <w:tcW w:w="1995"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质量要求</w:t>
            </w:r>
          </w:p>
        </w:tc>
        <w:tc>
          <w:tcPr>
            <w:tcW w:w="7264" w:type="dxa"/>
            <w:vAlign w:val="center"/>
          </w:tcPr>
          <w:p>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5" w:type="dxa"/>
            <w:vMerge w:val="continue"/>
            <w:vAlign w:val="center"/>
          </w:tcPr>
          <w:p>
            <w:pPr>
              <w:spacing w:line="400" w:lineRule="exact"/>
              <w:jc w:val="center"/>
              <w:rPr>
                <w:rFonts w:asciiTheme="minorEastAsia" w:hAnsiTheme="minorEastAsia" w:eastAsiaTheme="minorEastAsia"/>
                <w:color w:val="auto"/>
                <w:sz w:val="24"/>
                <w:highlight w:val="none"/>
              </w:rPr>
            </w:pP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w:t>
            </w:r>
          </w:p>
        </w:tc>
        <w:tc>
          <w:tcPr>
            <w:tcW w:w="1995"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投标报价</w:t>
            </w:r>
          </w:p>
        </w:tc>
        <w:tc>
          <w:tcPr>
            <w:tcW w:w="7264" w:type="dxa"/>
            <w:vAlign w:val="center"/>
          </w:tcPr>
          <w:p>
            <w:pPr>
              <w:pStyle w:val="99"/>
              <w:rPr>
                <w:rFonts w:ascii="仿宋" w:hAnsi="仿宋" w:cs="仿宋"/>
                <w:color w:val="auto"/>
                <w:highlight w:val="none"/>
              </w:rPr>
            </w:pPr>
            <w:r>
              <w:rPr>
                <w:rFonts w:hint="eastAsia" w:cs="Times New Roman" w:asciiTheme="minorEastAsia" w:hAnsiTheme="minorEastAsia" w:eastAsiaTheme="minorEastAsia"/>
                <w:color w:val="auto"/>
                <w:kern w:val="2"/>
                <w:highlight w:val="none"/>
              </w:rPr>
              <w:t>投</w:t>
            </w:r>
            <w:r>
              <w:rPr>
                <w:rFonts w:hint="eastAsia" w:hAnsi="宋体" w:cs="Times New Roman"/>
                <w:color w:val="auto"/>
                <w:kern w:val="2"/>
                <w:highlight w:val="none"/>
              </w:rPr>
              <w:t>标报价为投标人各项支付金额的总和，为完成本项目的全部费用（包含</w:t>
            </w:r>
            <w:r>
              <w:rPr>
                <w:rFonts w:hAnsi="宋体" w:cs="Times New Roman"/>
                <w:color w:val="auto"/>
                <w:kern w:val="2"/>
                <w:highlight w:val="none"/>
              </w:rPr>
              <w:t>货物的出厂价加上货物到达最终目的地的制造费、包装费、运输费、保险费、装卸费、检验费、税费、安装费、培训费、售后服务费等；备品备件清单所要求的备品备件的价格</w:t>
            </w:r>
            <w:r>
              <w:rPr>
                <w:rFonts w:hint="eastAsia" w:hAnsi="宋体" w:cs="Times New Roman"/>
                <w:color w:val="auto"/>
                <w:kern w:val="2"/>
                <w:highlight w:val="none"/>
              </w:rPr>
              <w:t>），投标人对投标报价的准确性负责，任何漏报、错报等均是投标人的风险。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705" w:type="dxa"/>
            <w:vMerge w:val="restart"/>
            <w:vAlign w:val="center"/>
          </w:tcPr>
          <w:p>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w:t>
            </w:r>
          </w:p>
        </w:tc>
        <w:tc>
          <w:tcPr>
            <w:tcW w:w="1995"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投标人资格要求</w:t>
            </w:r>
          </w:p>
        </w:tc>
        <w:tc>
          <w:tcPr>
            <w:tcW w:w="7264" w:type="dxa"/>
            <w:vAlign w:val="center"/>
          </w:tcPr>
          <w:p>
            <w:pPr>
              <w:spacing w:line="360" w:lineRule="auto"/>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1.投标人须具备有效的法人营业执照（税务登记证、组织机构代码证）或三证合一；</w:t>
            </w:r>
          </w:p>
          <w:p>
            <w:pPr>
              <w:spacing w:line="360" w:lineRule="auto"/>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2.</w:t>
            </w:r>
            <w:r>
              <w:rPr>
                <w:rFonts w:hint="eastAsia" w:cs="仿宋" w:asciiTheme="minorEastAsia" w:hAnsiTheme="minorEastAsia" w:eastAsiaTheme="minorEastAsia"/>
                <w:color w:val="auto"/>
                <w:sz w:val="24"/>
                <w:highlight w:val="none"/>
              </w:rPr>
              <w:t>投标人为生产制造商的应具有《医疗器械生产许可证》。投标人为代理商的则需提供《医疗器械经营企业许可证》，所投产品需具有药监部门核发的《医疗器械注册证》，国家另有规定的从其规定</w:t>
            </w:r>
            <w:r>
              <w:rPr>
                <w:rFonts w:cs="仿宋" w:asciiTheme="minorEastAsia" w:hAnsiTheme="minorEastAsia" w:eastAsiaTheme="minorEastAsia"/>
                <w:color w:val="auto"/>
                <w:sz w:val="24"/>
                <w:highlight w:val="none"/>
              </w:rPr>
              <w:t>；</w:t>
            </w:r>
          </w:p>
          <w:p>
            <w:pPr>
              <w:spacing w:line="400" w:lineRule="exac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w:t>
            </w:r>
            <w:r>
              <w:rPr>
                <w:rFonts w:cs="仿宋" w:asciiTheme="minorEastAsia" w:hAnsiTheme="minorEastAsia" w:eastAsiaTheme="minorEastAsia"/>
                <w:color w:val="auto"/>
                <w:sz w:val="24"/>
                <w:highlight w:val="none"/>
              </w:rPr>
              <w:t>.投标人在参加本次招标活动前三年内(从本项目公告发布之日起往前推36个月)，在经营活动中没有重大违法记录（是指因违法经营受到刑事处罚或责令停产停业、吊销许可证或执照、较大数额罚款等行政处罚）的书面声明；</w:t>
            </w:r>
          </w:p>
          <w:p>
            <w:pPr>
              <w:spacing w:line="324" w:lineRule="auto"/>
              <w:rPr>
                <w:rFonts w:ascii="宋体" w:hAnsi="宋体"/>
                <w:color w:val="auto"/>
                <w:sz w:val="24"/>
                <w:highlight w:val="none"/>
              </w:rPr>
            </w:pPr>
            <w:r>
              <w:rPr>
                <w:rFonts w:hint="eastAsia" w:cs="仿宋" w:asciiTheme="minorEastAsia" w:hAnsiTheme="minorEastAsia" w:eastAsiaTheme="minorEastAsia"/>
                <w:color w:val="auto"/>
                <w:sz w:val="24"/>
                <w:highlight w:val="none"/>
              </w:rPr>
              <w:t>4</w:t>
            </w:r>
            <w:r>
              <w:rPr>
                <w:rFonts w:cs="仿宋" w:asciiTheme="minorEastAsia" w:hAnsiTheme="minorEastAsia" w:eastAsiaTheme="minorEastAsia"/>
                <w:color w:val="auto"/>
                <w:sz w:val="24"/>
                <w:highlight w:val="none"/>
              </w:rPr>
              <w:t>.根据《关于在招标投标活动中对失信被执行人实施联合惩戒的通知》(法 [2016]285号)规定，须通过“信用中国”对投标企业进行信用查询，投标人近三年(从本项目公告发布之日起往前推36个月)若被列入“失信惩戒”名单中的，其投标无效。投标人须提供网络查询结果截图，查询结果以开标当天在“信用中国”网站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5" w:type="dxa"/>
            <w:vMerge w:val="continue"/>
            <w:vAlign w:val="center"/>
          </w:tcPr>
          <w:p>
            <w:pPr>
              <w:spacing w:line="400" w:lineRule="exact"/>
              <w:jc w:val="center"/>
              <w:rPr>
                <w:rFonts w:asciiTheme="minorEastAsia" w:hAnsiTheme="minorEastAsia" w:eastAsiaTheme="minorEastAsia"/>
                <w:color w:val="auto"/>
                <w:sz w:val="24"/>
                <w:highlight w:val="none"/>
              </w:rPr>
            </w:pP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w:t>
            </w:r>
          </w:p>
        </w:tc>
        <w:tc>
          <w:tcPr>
            <w:tcW w:w="1995"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联合体投标</w:t>
            </w:r>
          </w:p>
        </w:tc>
        <w:tc>
          <w:tcPr>
            <w:tcW w:w="7264" w:type="dxa"/>
            <w:vAlign w:val="center"/>
          </w:tcPr>
          <w:p>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5" w:type="dxa"/>
            <w:vAlign w:val="center"/>
          </w:tcPr>
          <w:p>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w:t>
            </w:r>
          </w:p>
        </w:tc>
        <w:tc>
          <w:tcPr>
            <w:tcW w:w="1995"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踏勘现场</w:t>
            </w:r>
          </w:p>
        </w:tc>
        <w:tc>
          <w:tcPr>
            <w:tcW w:w="7264" w:type="dxa"/>
            <w:vAlign w:val="center"/>
          </w:tcPr>
          <w:p>
            <w:pPr>
              <w:spacing w:line="400" w:lineRule="exac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05" w:type="dxa"/>
            <w:vAlign w:val="center"/>
          </w:tcPr>
          <w:p>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w:t>
            </w:r>
          </w:p>
        </w:tc>
        <w:tc>
          <w:tcPr>
            <w:tcW w:w="1995" w:type="dxa"/>
            <w:vAlign w:val="center"/>
          </w:tcPr>
          <w:p>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投标文件份</w:t>
            </w:r>
            <w:r>
              <w:rPr>
                <w:rFonts w:hint="eastAsia" w:asciiTheme="minorEastAsia" w:hAnsiTheme="minorEastAsia" w:eastAsiaTheme="minorEastAsia"/>
                <w:color w:val="auto"/>
                <w:sz w:val="24"/>
                <w:highlight w:val="none"/>
              </w:rPr>
              <w:t>数</w:t>
            </w:r>
          </w:p>
        </w:tc>
        <w:tc>
          <w:tcPr>
            <w:tcW w:w="7264" w:type="dxa"/>
          </w:tcPr>
          <w:p>
            <w:pPr>
              <w:spacing w:line="40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投标文件一式叁份，正本一份、副本贰份。</w:t>
            </w:r>
          </w:p>
          <w:p>
            <w:pPr>
              <w:spacing w:line="400" w:lineRule="exact"/>
              <w:rPr>
                <w:color w:val="auto"/>
                <w:highlight w:val="none"/>
              </w:rPr>
            </w:pPr>
            <w:r>
              <w:rPr>
                <w:rFonts w:hint="eastAsia" w:asciiTheme="minorEastAsia" w:hAnsiTheme="minorEastAsia" w:eastAsiaTheme="minorEastAsia"/>
                <w:color w:val="auto"/>
                <w:sz w:val="24"/>
                <w:highlight w:val="none"/>
              </w:rPr>
              <w:t>注：各包</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分别制作递交。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05" w:type="dxa"/>
            <w:vAlign w:val="center"/>
          </w:tcPr>
          <w:p>
            <w:pPr>
              <w:spacing w:line="4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7.1</w:t>
            </w:r>
          </w:p>
        </w:tc>
        <w:tc>
          <w:tcPr>
            <w:tcW w:w="1995" w:type="dxa"/>
            <w:vAlign w:val="center"/>
          </w:tcPr>
          <w:p>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投标人提出问题截止时间及地点</w:t>
            </w:r>
          </w:p>
        </w:tc>
        <w:tc>
          <w:tcPr>
            <w:tcW w:w="7264" w:type="dxa"/>
            <w:vAlign w:val="center"/>
          </w:tcPr>
          <w:p>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详见招标文件的澄清、修改或补充。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05" w:type="dxa"/>
            <w:vAlign w:val="center"/>
          </w:tcPr>
          <w:p>
            <w:pPr>
              <w:spacing w:line="4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8.1</w:t>
            </w:r>
          </w:p>
        </w:tc>
        <w:tc>
          <w:tcPr>
            <w:tcW w:w="1995" w:type="dxa"/>
            <w:vAlign w:val="center"/>
          </w:tcPr>
          <w:p>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招标人回复答疑时间及地点</w:t>
            </w:r>
          </w:p>
        </w:tc>
        <w:tc>
          <w:tcPr>
            <w:tcW w:w="7264" w:type="dxa"/>
            <w:vAlign w:val="center"/>
          </w:tcPr>
          <w:p>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详见招标文件的澄清、修改或补充。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05" w:type="dxa"/>
            <w:vAlign w:val="center"/>
          </w:tcPr>
          <w:p>
            <w:pPr>
              <w:spacing w:line="4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9.1</w:t>
            </w:r>
          </w:p>
        </w:tc>
        <w:tc>
          <w:tcPr>
            <w:tcW w:w="1995"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投标有效期</w:t>
            </w:r>
          </w:p>
        </w:tc>
        <w:tc>
          <w:tcPr>
            <w:tcW w:w="7264" w:type="dxa"/>
            <w:vAlign w:val="center"/>
          </w:tcPr>
          <w:p>
            <w:pPr>
              <w:spacing w:line="400" w:lineRule="exac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Merge w:val="restart"/>
            <w:vAlign w:val="center"/>
          </w:tcPr>
          <w:p>
            <w:pPr>
              <w:spacing w:line="4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w:t>
            </w:r>
          </w:p>
        </w:tc>
        <w:tc>
          <w:tcPr>
            <w:tcW w:w="1995" w:type="dxa"/>
            <w:vAlign w:val="center"/>
          </w:tcPr>
          <w:p>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评标方法</w:t>
            </w:r>
          </w:p>
        </w:tc>
        <w:tc>
          <w:tcPr>
            <w:tcW w:w="7264" w:type="dxa"/>
            <w:vAlign w:val="center"/>
          </w:tcPr>
          <w:p>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综合评分法，详见评标方法和标准。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Merge w:val="continue"/>
            <w:vAlign w:val="center"/>
          </w:tcPr>
          <w:p>
            <w:pPr>
              <w:spacing w:line="420" w:lineRule="exact"/>
              <w:jc w:val="center"/>
              <w:rPr>
                <w:rFonts w:asciiTheme="minorEastAsia" w:hAnsiTheme="minorEastAsia" w:eastAsiaTheme="minorEastAsia"/>
                <w:color w:val="auto"/>
                <w:sz w:val="24"/>
                <w:highlight w:val="none"/>
              </w:rPr>
            </w:pPr>
          </w:p>
        </w:tc>
        <w:tc>
          <w:tcPr>
            <w:tcW w:w="712" w:type="dxa"/>
            <w:vAlign w:val="center"/>
          </w:tcPr>
          <w:p>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10.2</w:t>
            </w:r>
          </w:p>
        </w:tc>
        <w:tc>
          <w:tcPr>
            <w:tcW w:w="1995" w:type="dxa"/>
            <w:vAlign w:val="center"/>
          </w:tcPr>
          <w:p>
            <w:pPr>
              <w:autoSpaceDE w:val="0"/>
              <w:autoSpaceDN w:val="0"/>
              <w:adjustRightInd w:val="0"/>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是否授权评标委员会确定各包中标人</w:t>
            </w:r>
          </w:p>
        </w:tc>
        <w:tc>
          <w:tcPr>
            <w:tcW w:w="7264" w:type="dxa"/>
            <w:vAlign w:val="center"/>
          </w:tcPr>
          <w:p>
            <w:pPr>
              <w:spacing w:line="40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是，招标人授权评标委员会直接确定各包评标排序第一的中标候选人为中标人。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pPr>
              <w:spacing w:line="4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w:t>
            </w:r>
          </w:p>
        </w:tc>
        <w:tc>
          <w:tcPr>
            <w:tcW w:w="1995" w:type="dxa"/>
            <w:vAlign w:val="center"/>
          </w:tcPr>
          <w:p>
            <w:pPr>
              <w:spacing w:line="400" w:lineRule="exact"/>
              <w:jc w:val="center"/>
              <w:rPr>
                <w:rFonts w:ascii="宋体" w:hAnsi="宋体"/>
                <w:color w:val="auto"/>
                <w:sz w:val="24"/>
                <w:highlight w:val="none"/>
              </w:rPr>
            </w:pPr>
            <w:r>
              <w:rPr>
                <w:rFonts w:hint="eastAsia" w:asciiTheme="minorEastAsia" w:hAnsiTheme="minorEastAsia" w:eastAsiaTheme="minorEastAsia"/>
                <w:color w:val="auto"/>
                <w:sz w:val="24"/>
                <w:highlight w:val="none"/>
              </w:rPr>
              <w:t>投标文件递交截止时间及方式</w:t>
            </w:r>
          </w:p>
        </w:tc>
        <w:tc>
          <w:tcPr>
            <w:tcW w:w="7264" w:type="dxa"/>
            <w:vAlign w:val="center"/>
          </w:tcPr>
          <w:p>
            <w:pPr>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rPr>
              <w:t>时间：202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rPr>
              <w:t xml:space="preserve"> 月</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lang w:val="en-US" w:eastAsia="zh-CN"/>
              </w:rPr>
              <w:t>17：00</w:t>
            </w:r>
          </w:p>
          <w:p>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地点：黄石市</w:t>
            </w:r>
            <w:r>
              <w:rPr>
                <w:rFonts w:hint="eastAsia" w:asciiTheme="minorEastAsia" w:hAnsiTheme="minorEastAsia" w:eastAsiaTheme="minorEastAsia"/>
                <w:color w:val="auto"/>
                <w:sz w:val="24"/>
                <w:highlight w:val="none"/>
                <w:lang w:val="en-US" w:eastAsia="zh-CN"/>
              </w:rPr>
              <w:t xml:space="preserve">第四医院有限公司   行管科 </w:t>
            </w:r>
            <w:r>
              <w:rPr>
                <w:rFonts w:hint="eastAsia" w:asciiTheme="minorEastAsia" w:hAnsiTheme="minorEastAsia" w:eastAsiaTheme="minorEastAsia"/>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5" w:type="dxa"/>
            <w:vAlign w:val="center"/>
          </w:tcPr>
          <w:p>
            <w:pPr>
              <w:spacing w:line="4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12.1</w:t>
            </w:r>
          </w:p>
        </w:tc>
        <w:tc>
          <w:tcPr>
            <w:tcW w:w="1995" w:type="dxa"/>
            <w:vAlign w:val="center"/>
          </w:tcPr>
          <w:p>
            <w:pPr>
              <w:spacing w:line="38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开标时间及地点</w:t>
            </w:r>
          </w:p>
        </w:tc>
        <w:tc>
          <w:tcPr>
            <w:tcW w:w="7264" w:type="dxa"/>
            <w:vAlign w:val="center"/>
          </w:tcPr>
          <w:p>
            <w:pPr>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rPr>
              <w:t>时间：202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11</w:t>
            </w:r>
            <w:r>
              <w:rPr>
                <w:rFonts w:hint="eastAsia" w:asciiTheme="minorEastAsia" w:hAnsiTheme="minorEastAsia" w:eastAsiaTheme="minorEastAsia"/>
                <w:color w:val="auto"/>
                <w:sz w:val="24"/>
                <w:highlight w:val="none"/>
              </w:rPr>
              <w:t xml:space="preserve"> 月</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lang w:val="en-US" w:eastAsia="zh-CN"/>
              </w:rPr>
              <w:t>14：20</w:t>
            </w:r>
          </w:p>
          <w:p>
            <w:pP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地点：黄石市第四医院有限公司（黄石市铁山区广友路10号）</w:t>
            </w:r>
            <w:r>
              <w:rPr>
                <w:rFonts w:hint="eastAsia" w:asciiTheme="minorEastAsia" w:hAnsiTheme="minorEastAsia" w:eastAsiaTheme="minorEastAsia"/>
                <w:color w:val="auto"/>
                <w:sz w:val="24"/>
                <w:highlight w:val="none"/>
                <w:lang w:val="en-US" w:eastAsia="zh-CN"/>
              </w:rPr>
              <w:t>412室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05" w:type="dxa"/>
            <w:vAlign w:val="center"/>
          </w:tcPr>
          <w:p>
            <w:pPr>
              <w:spacing w:line="4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712" w:type="dxa"/>
            <w:vAlign w:val="center"/>
          </w:tcPr>
          <w:p>
            <w:pPr>
              <w:spacing w:line="44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13.1</w:t>
            </w:r>
          </w:p>
        </w:tc>
        <w:tc>
          <w:tcPr>
            <w:tcW w:w="1995" w:type="dxa"/>
            <w:vAlign w:val="center"/>
          </w:tcPr>
          <w:p>
            <w:pPr>
              <w:spacing w:line="380" w:lineRule="exact"/>
              <w:rPr>
                <w:rFonts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highlight w:val="none"/>
              </w:rPr>
              <w:t>投标人代表出席开标会要求</w:t>
            </w:r>
          </w:p>
        </w:tc>
        <w:tc>
          <w:tcPr>
            <w:tcW w:w="7264" w:type="dxa"/>
            <w:vAlign w:val="center"/>
          </w:tcPr>
          <w:p>
            <w:pPr>
              <w:rPr>
                <w:rFonts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highlight w:val="none"/>
              </w:rPr>
              <w:t>招标人在《招标文件》中约定的日期、时间和地点组织开标大会。</w:t>
            </w:r>
            <w:r>
              <w:rPr>
                <w:rFonts w:asciiTheme="minorEastAsia" w:hAnsiTheme="minorEastAsia" w:eastAsiaTheme="minorEastAsia"/>
                <w:color w:val="auto"/>
                <w:sz w:val="24"/>
                <w:highlight w:val="none"/>
              </w:rPr>
              <w:t>投标人拟派的</w:t>
            </w:r>
            <w:r>
              <w:rPr>
                <w:rFonts w:hint="eastAsia" w:asciiTheme="minorEastAsia" w:hAnsiTheme="minorEastAsia" w:eastAsiaTheme="minorEastAsia"/>
                <w:color w:val="auto"/>
                <w:sz w:val="24"/>
                <w:highlight w:val="none"/>
              </w:rPr>
              <w:t>委托人</w:t>
            </w:r>
            <w:r>
              <w:rPr>
                <w:rFonts w:asciiTheme="minorEastAsia" w:hAnsiTheme="minorEastAsia" w:eastAsiaTheme="minorEastAsia"/>
                <w:color w:val="auto"/>
                <w:sz w:val="24"/>
                <w:highlight w:val="none"/>
              </w:rPr>
              <w:t>当作为投标人代表按时参加开标会，并按开标程序进行点名时，向招标人提交</w:t>
            </w:r>
            <w:r>
              <w:rPr>
                <w:rFonts w:hint="eastAsia" w:asciiTheme="minorEastAsia" w:hAnsiTheme="minorEastAsia" w:eastAsiaTheme="minorEastAsia"/>
                <w:color w:val="auto"/>
                <w:sz w:val="24"/>
                <w:highlight w:val="none"/>
              </w:rPr>
              <w:t>身份证和法人授权委托书查验，</w:t>
            </w:r>
            <w:r>
              <w:rPr>
                <w:rFonts w:asciiTheme="minorEastAsia" w:hAnsiTheme="minorEastAsia" w:eastAsiaTheme="minorEastAsia"/>
                <w:color w:val="auto"/>
                <w:sz w:val="24"/>
                <w:highlight w:val="none"/>
              </w:rPr>
              <w:t>以证明其出席。</w:t>
            </w:r>
            <w:r>
              <w:rPr>
                <w:rFonts w:hint="eastAsia" w:asciiTheme="minorEastAsia" w:hAnsiTheme="minorEastAsia" w:eastAsiaTheme="minorEastAsia"/>
                <w:color w:val="auto"/>
                <w:sz w:val="24"/>
                <w:highlight w:val="none"/>
              </w:rPr>
              <w:t>投标人的委托人未参加开标会的，或参加开标会的投标人代表与投标文件中</w:t>
            </w:r>
            <w:r>
              <w:rPr>
                <w:rFonts w:asciiTheme="minorEastAsia" w:hAnsiTheme="minorEastAsia" w:eastAsiaTheme="minorEastAsia"/>
                <w:color w:val="auto"/>
                <w:sz w:val="24"/>
                <w:highlight w:val="none"/>
              </w:rPr>
              <w:t>拟派</w:t>
            </w:r>
            <w:r>
              <w:rPr>
                <w:rFonts w:hint="eastAsia" w:asciiTheme="minorEastAsia" w:hAnsiTheme="minorEastAsia" w:eastAsiaTheme="minorEastAsia"/>
                <w:color w:val="auto"/>
                <w:sz w:val="24"/>
                <w:highlight w:val="none"/>
              </w:rPr>
              <w:t>的委托人不一致的，其</w:t>
            </w:r>
            <w:r>
              <w:rPr>
                <w:rFonts w:asciiTheme="minorEastAsia" w:hAnsiTheme="minorEastAsia" w:eastAsiaTheme="minorEastAsia"/>
                <w:color w:val="auto"/>
                <w:sz w:val="24"/>
                <w:highlight w:val="none"/>
              </w:rPr>
              <w:t>投标将被</w:t>
            </w:r>
            <w:r>
              <w:rPr>
                <w:rFonts w:hint="eastAsia" w:asciiTheme="minorEastAsia" w:hAnsiTheme="minorEastAsia" w:eastAsiaTheme="minorEastAsia"/>
                <w:color w:val="auto"/>
                <w:sz w:val="24"/>
                <w:highlight w:val="none"/>
              </w:rPr>
              <w:t>否决</w:t>
            </w:r>
            <w:r>
              <w:rPr>
                <w:rFonts w:asciiTheme="minorEastAsia" w:hAnsiTheme="minorEastAsia" w:eastAsia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05" w:type="dxa"/>
            <w:tcBorders>
              <w:bottom w:val="single" w:color="000000" w:sz="4" w:space="0"/>
            </w:tcBorders>
            <w:vAlign w:val="center"/>
          </w:tcPr>
          <w:p>
            <w:pPr>
              <w:spacing w:line="4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p>
        </w:tc>
        <w:tc>
          <w:tcPr>
            <w:tcW w:w="712" w:type="dxa"/>
            <w:vAlign w:val="center"/>
          </w:tcPr>
          <w:p>
            <w:pPr>
              <w:spacing w:line="39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p>
        </w:tc>
        <w:tc>
          <w:tcPr>
            <w:tcW w:w="1995" w:type="dxa"/>
            <w:vAlign w:val="center"/>
          </w:tcPr>
          <w:p>
            <w:pPr>
              <w:spacing w:line="3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w:t>
            </w:r>
          </w:p>
          <w:p>
            <w:pPr>
              <w:spacing w:line="380" w:lineRule="exact"/>
              <w:jc w:val="center"/>
              <w:rPr>
                <w:rFonts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highlight w:val="none"/>
              </w:rPr>
              <w:t>的组建</w:t>
            </w:r>
          </w:p>
        </w:tc>
        <w:tc>
          <w:tcPr>
            <w:tcW w:w="7264" w:type="dxa"/>
            <w:vAlign w:val="center"/>
          </w:tcPr>
          <w:p>
            <w:pPr>
              <w:rPr>
                <w:rFonts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highlight w:val="none"/>
              </w:rPr>
              <w:t>评标委员会由3人组成。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05" w:type="dxa"/>
            <w:tcBorders>
              <w:top w:val="single" w:color="auto" w:sz="4" w:space="0"/>
            </w:tcBorders>
            <w:vAlign w:val="center"/>
          </w:tcPr>
          <w:p>
            <w:pPr>
              <w:spacing w:line="4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p>
        </w:tc>
        <w:tc>
          <w:tcPr>
            <w:tcW w:w="712" w:type="dxa"/>
            <w:tcBorders>
              <w:top w:val="single" w:color="auto" w:sz="4" w:space="0"/>
            </w:tcBorders>
            <w:vAlign w:val="center"/>
          </w:tcPr>
          <w:p>
            <w:pPr>
              <w:spacing w:line="42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15.1</w:t>
            </w:r>
          </w:p>
        </w:tc>
        <w:tc>
          <w:tcPr>
            <w:tcW w:w="1995" w:type="dxa"/>
            <w:tcBorders>
              <w:top w:val="single" w:color="auto" w:sz="4" w:space="0"/>
            </w:tcBorders>
            <w:vAlign w:val="center"/>
          </w:tcPr>
          <w:p>
            <w:pPr>
              <w:adjustRightInd w:val="0"/>
              <w:snapToGrid w:val="0"/>
              <w:spacing w:line="360" w:lineRule="auto"/>
              <w:jc w:val="center"/>
              <w:rPr>
                <w:rFonts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highlight w:val="none"/>
              </w:rPr>
              <w:t>中标公示</w:t>
            </w:r>
          </w:p>
        </w:tc>
        <w:tc>
          <w:tcPr>
            <w:tcW w:w="7264" w:type="dxa"/>
            <w:tcBorders>
              <w:top w:val="single" w:color="auto" w:sz="4" w:space="0"/>
            </w:tcBorders>
            <w:vAlign w:val="center"/>
          </w:tcPr>
          <w:p>
            <w:pPr>
              <w:adjustRightInd w:val="0"/>
              <w:snapToGrid w:val="0"/>
              <w:rPr>
                <w:rFonts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highlight w:val="none"/>
              </w:rPr>
              <w:t>招标人将中标候选人的情况在本招标项目招标公告发布的同一媒介予以公示，公示期不少于3日。</w:t>
            </w:r>
          </w:p>
        </w:tc>
      </w:tr>
    </w:tbl>
    <w:p>
      <w:pPr>
        <w:spacing w:before="240" w:line="360" w:lineRule="auto"/>
        <w:rPr>
          <w:rFonts w:hint="eastAsia" w:asciiTheme="minorEastAsia" w:hAnsiTheme="minorEastAsia" w:eastAsiaTheme="minorEastAsia"/>
          <w:b/>
          <w:color w:val="auto"/>
          <w:sz w:val="24"/>
          <w:highlight w:val="none"/>
        </w:rPr>
      </w:pPr>
    </w:p>
    <w:p>
      <w:pPr>
        <w:spacing w:before="24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一、说明</w:t>
      </w:r>
    </w:p>
    <w:p>
      <w:pPr>
        <w:pStyle w:val="17"/>
        <w:adjustRightInd w:val="0"/>
        <w:snapToGrid w:val="0"/>
        <w:spacing w:before="156" w:beforeLines="50"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1．适用范围</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1.1本《招标文件》仅适用于本招标公告中所述项目。</w:t>
      </w:r>
    </w:p>
    <w:p>
      <w:pPr>
        <w:pStyle w:val="17"/>
        <w:adjustRightInd w:val="0"/>
        <w:snapToGrid w:val="0"/>
        <w:spacing w:before="156" w:beforeLines="50"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定义</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w:t>
      </w:r>
      <w:r>
        <w:rPr>
          <w:rFonts w:asciiTheme="minorEastAsia" w:hAnsiTheme="minorEastAsia" w:eastAsiaTheme="minorEastAsia"/>
          <w:color w:val="auto"/>
          <w:sz w:val="24"/>
          <w:szCs w:val="24"/>
          <w:highlight w:val="none"/>
        </w:rPr>
        <w:t>招标</w:t>
      </w:r>
      <w:r>
        <w:rPr>
          <w:rFonts w:hint="eastAsia" w:asciiTheme="minorEastAsia" w:hAnsiTheme="minorEastAsia" w:eastAsiaTheme="minorEastAsia"/>
          <w:color w:val="auto"/>
          <w:sz w:val="24"/>
          <w:szCs w:val="24"/>
          <w:highlight w:val="none"/>
        </w:rPr>
        <w:t>人”是指采购单位，即、黄石市第四医院有限公司。</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 “投标人”是指参加本项目采购活动的供应商。</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2.3“监管部门”是指上级管理部门。</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2.4“合格的投标人”</w:t>
      </w:r>
    </w:p>
    <w:p>
      <w:pPr>
        <w:pStyle w:val="12"/>
        <w:spacing w:line="360" w:lineRule="auto"/>
        <w:ind w:firstLineChars="17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1)见须知前附表资格条件。</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2)按本《招标文件》要求报名登记并按时参加投标的供应商。</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3)经评标委员会资格性审查和符合性审查，符合本招标文件规定的资格要求，有能力提供本项目所采购货物、工程、服务的供应商。</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2.6“中标人”是指由评标委员会评审确定的中标候选人，</w:t>
      </w:r>
      <w:r>
        <w:rPr>
          <w:rFonts w:asciiTheme="minorEastAsia" w:hAnsiTheme="minorEastAsia" w:eastAsiaTheme="minorEastAsia"/>
          <w:color w:val="auto"/>
          <w:sz w:val="24"/>
          <w:szCs w:val="24"/>
          <w:highlight w:val="none"/>
        </w:rPr>
        <w:t>再</w:t>
      </w:r>
      <w:r>
        <w:rPr>
          <w:rFonts w:hint="eastAsia" w:asciiTheme="minorEastAsia" w:hAnsiTheme="minorEastAsia" w:eastAsiaTheme="minorEastAsia"/>
          <w:color w:val="auto"/>
          <w:sz w:val="24"/>
          <w:szCs w:val="24"/>
          <w:highlight w:val="none"/>
        </w:rPr>
        <w:t>经</w:t>
      </w:r>
      <w:r>
        <w:rPr>
          <w:rFonts w:asciiTheme="minorEastAsia" w:hAnsiTheme="minorEastAsia" w:eastAsiaTheme="minorEastAsia"/>
          <w:color w:val="auto"/>
          <w:sz w:val="24"/>
          <w:szCs w:val="24"/>
          <w:highlight w:val="none"/>
        </w:rPr>
        <w:t>招标</w:t>
      </w:r>
      <w:r>
        <w:rPr>
          <w:rFonts w:hint="eastAsia" w:asciiTheme="minorEastAsia" w:hAnsiTheme="minorEastAsia" w:eastAsiaTheme="minorEastAsia"/>
          <w:color w:val="auto"/>
          <w:sz w:val="24"/>
          <w:szCs w:val="24"/>
          <w:highlight w:val="none"/>
        </w:rPr>
        <w:t>人</w:t>
      </w:r>
      <w:r>
        <w:rPr>
          <w:rFonts w:asciiTheme="minorEastAsia" w:hAnsiTheme="minorEastAsia" w:eastAsiaTheme="minorEastAsia"/>
          <w:color w:val="auto"/>
          <w:sz w:val="24"/>
          <w:szCs w:val="24"/>
          <w:highlight w:val="none"/>
        </w:rPr>
        <w:t>按定标原则</w:t>
      </w:r>
      <w:r>
        <w:rPr>
          <w:rFonts w:hint="eastAsia" w:asciiTheme="minorEastAsia" w:hAnsiTheme="minorEastAsia" w:eastAsiaTheme="minorEastAsia"/>
          <w:color w:val="auto"/>
          <w:sz w:val="24"/>
          <w:szCs w:val="24"/>
          <w:highlight w:val="none"/>
        </w:rPr>
        <w:t>确认的中标人。</w:t>
      </w:r>
    </w:p>
    <w:p>
      <w:pPr>
        <w:pStyle w:val="17"/>
        <w:adjustRightInd w:val="0"/>
        <w:snapToGrid w:val="0"/>
        <w:spacing w:before="156" w:beforeLines="50"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投标费用</w:t>
      </w:r>
    </w:p>
    <w:p>
      <w:pPr>
        <w:pStyle w:val="12"/>
        <w:spacing w:line="360" w:lineRule="auto"/>
        <w:ind w:firstLine="480" w:firstLineChars="200"/>
        <w:rPr>
          <w:rFonts w:asciiTheme="minorEastAsia" w:hAnsiTheme="minorEastAsia" w:eastAsiaTheme="minorEastAsia"/>
          <w:color w:val="auto"/>
          <w:sz w:val="24"/>
          <w:szCs w:val="24"/>
          <w:highlight w:val="none"/>
        </w:rPr>
      </w:pPr>
      <w:bookmarkStart w:id="0" w:name="_Toc278891592"/>
      <w:bookmarkStart w:id="1" w:name="_Toc363813384"/>
      <w:bookmarkStart w:id="2" w:name="_Toc272247695"/>
      <w:r>
        <w:rPr>
          <w:rFonts w:hint="eastAsia" w:asciiTheme="minorEastAsia" w:hAnsiTheme="minorEastAsia" w:eastAsiaTheme="minorEastAsia"/>
          <w:color w:val="auto"/>
          <w:sz w:val="24"/>
          <w:szCs w:val="24"/>
          <w:highlight w:val="none"/>
        </w:rPr>
        <w:t>3.1 投标人应承担所有与准备和参加投标有关的费用。不论投标的结果如何，采购人均无义务和责任承担这些费用。</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二、招标文件</w:t>
      </w:r>
      <w:bookmarkEnd w:id="0"/>
      <w:bookmarkEnd w:id="1"/>
      <w:bookmarkEnd w:id="2"/>
    </w:p>
    <w:p>
      <w:pPr>
        <w:pStyle w:val="17"/>
        <w:adjustRightInd w:val="0"/>
        <w:snapToGrid w:val="0"/>
        <w:spacing w:before="156" w:beforeLines="50"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4. 招标文件的构成</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4.1招标文件由下列部分组成：</w:t>
      </w:r>
    </w:p>
    <w:p>
      <w:pPr>
        <w:pStyle w:val="17"/>
        <w:adjustRightInd w:val="0"/>
        <w:snapToGrid w:val="0"/>
        <w:spacing w:line="360" w:lineRule="auto"/>
        <w:ind w:left="885" w:leftChars="250" w:hanging="360" w:hanging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1）招标公告</w:t>
      </w:r>
    </w:p>
    <w:p>
      <w:pPr>
        <w:pStyle w:val="17"/>
        <w:adjustRightInd w:val="0"/>
        <w:snapToGrid w:val="0"/>
        <w:spacing w:line="360" w:lineRule="auto"/>
        <w:ind w:left="885" w:leftChars="250" w:hanging="360" w:hanging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2）投标须知</w:t>
      </w:r>
    </w:p>
    <w:p>
      <w:pPr>
        <w:pStyle w:val="17"/>
        <w:adjustRightInd w:val="0"/>
        <w:snapToGrid w:val="0"/>
        <w:spacing w:line="360" w:lineRule="auto"/>
        <w:ind w:left="579" w:leftChars="208" w:hanging="142"/>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 3) 采购项目需求</w:t>
      </w:r>
    </w:p>
    <w:p>
      <w:pPr>
        <w:pStyle w:val="17"/>
        <w:adjustRightInd w:val="0"/>
        <w:snapToGrid w:val="0"/>
        <w:spacing w:line="360" w:lineRule="auto"/>
        <w:ind w:left="885" w:leftChars="250" w:hanging="360" w:hanging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 评标方法、步骤、标准</w:t>
      </w:r>
    </w:p>
    <w:p>
      <w:pPr>
        <w:pStyle w:val="17"/>
        <w:adjustRightInd w:val="0"/>
        <w:snapToGrid w:val="0"/>
        <w:spacing w:line="360" w:lineRule="auto"/>
        <w:ind w:left="885" w:leftChars="250" w:hanging="360" w:hanging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 签订合同</w:t>
      </w:r>
    </w:p>
    <w:p>
      <w:pPr>
        <w:pStyle w:val="17"/>
        <w:adjustRightInd w:val="0"/>
        <w:snapToGrid w:val="0"/>
        <w:spacing w:line="360" w:lineRule="auto"/>
        <w:ind w:left="885" w:leftChars="250" w:hanging="360" w:hanging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 投标文件格式</w:t>
      </w:r>
    </w:p>
    <w:p>
      <w:pPr>
        <w:pStyle w:val="17"/>
        <w:adjustRightInd w:val="0"/>
        <w:snapToGrid w:val="0"/>
        <w:spacing w:line="360" w:lineRule="auto"/>
        <w:ind w:left="885" w:leftChars="250" w:hanging="360" w:hanging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 在招标过程中发出的澄清、修改或补充文件等。</w:t>
      </w:r>
    </w:p>
    <w:p>
      <w:pPr>
        <w:pStyle w:val="17"/>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4.2 投标人应认真阅读招标文件中所有的事项、格式、条款和技术规范、参数及要求等。投标人没有按照招标文件要求提交全部资料，或者投标文件没有对招标文件在各方面都做出实质性响应是投标人的风险，有可能导致其投标被拒绝，或被认定为无效投标或被确定为投标无效。</w:t>
      </w:r>
    </w:p>
    <w:p>
      <w:pPr>
        <w:pStyle w:val="17"/>
        <w:adjustRightInd w:val="0"/>
        <w:snapToGrid w:val="0"/>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5. 招标文件的澄清、修改或补充</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5.1</w:t>
      </w:r>
      <w:r>
        <w:rPr>
          <w:rFonts w:hint="eastAsia" w:asciiTheme="minorEastAsia" w:hAnsiTheme="minorEastAsia" w:eastAsiaTheme="minorEastAsia"/>
          <w:color w:val="auto"/>
          <w:sz w:val="24"/>
          <w:szCs w:val="24"/>
          <w:highlight w:val="none"/>
        </w:rPr>
        <w:t>任何要求对招标文件进行澄清的投标供应商，均应以书面形式在投标截止时间三(3)日之前通知采购人。招标人将组织</w:t>
      </w:r>
      <w:r>
        <w:rPr>
          <w:rFonts w:asciiTheme="minorEastAsia" w:hAnsiTheme="minorEastAsia" w:eastAsiaTheme="minorEastAsia"/>
          <w:color w:val="auto"/>
          <w:sz w:val="24"/>
          <w:szCs w:val="24"/>
          <w:highlight w:val="none"/>
        </w:rPr>
        <w:t>招标</w:t>
      </w:r>
      <w:r>
        <w:rPr>
          <w:rFonts w:hint="eastAsia" w:asciiTheme="minorEastAsia" w:hAnsiTheme="minorEastAsia" w:eastAsiaTheme="minorEastAsia"/>
          <w:color w:val="auto"/>
          <w:sz w:val="24"/>
          <w:szCs w:val="24"/>
          <w:highlight w:val="none"/>
        </w:rPr>
        <w:t>人对投标供应商所要求澄清的内容。必要时，采购人将组织相关专家召开答疑会，并通知投标供应商（答复中不包括问题的来源）。</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5.2在</w:t>
      </w:r>
      <w:r>
        <w:rPr>
          <w:rFonts w:hint="eastAsia" w:asciiTheme="minorEastAsia" w:hAnsiTheme="minorEastAsia" w:eastAsiaTheme="minorEastAsia"/>
          <w:color w:val="auto"/>
          <w:sz w:val="24"/>
          <w:szCs w:val="24"/>
          <w:highlight w:val="none"/>
          <w:lang w:val="en-US" w:eastAsia="zh-CN"/>
        </w:rPr>
        <w:t>开标</w:t>
      </w:r>
      <w:r>
        <w:rPr>
          <w:rFonts w:hint="eastAsia" w:asciiTheme="minorEastAsia" w:hAnsiTheme="minorEastAsia" w:eastAsiaTheme="minorEastAsia"/>
          <w:color w:val="auto"/>
          <w:sz w:val="24"/>
          <w:szCs w:val="24"/>
          <w:highlight w:val="none"/>
        </w:rPr>
        <w:t>截止时间三(3)日以前，采购人可对招标文件进行修改或补充。</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5.3招标文件澄清、修改或补充的内容是招标文件的组成部分，将以书面或网上公告的形式通知所有的潜在投标供应商，并对潜在投标人具有约束力。</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5.4招标采购单位可视情况延长投标截止时间和开标时间，并以书面或网上公告的形式通知所有的潜在投标人。</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三、投标文件</w:t>
      </w:r>
    </w:p>
    <w:p>
      <w:pPr>
        <w:pStyle w:val="17"/>
        <w:adjustRightInd w:val="0"/>
        <w:snapToGrid w:val="0"/>
        <w:spacing w:before="156" w:beforeLines="50"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6. 投标的语言</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投标人提交的投标文件以及投标人与</w:t>
      </w:r>
      <w:r>
        <w:rPr>
          <w:rFonts w:asciiTheme="minorEastAsia" w:hAnsiTheme="minorEastAsia" w:eastAsiaTheme="minorEastAsia"/>
          <w:color w:val="auto"/>
          <w:sz w:val="24"/>
          <w:szCs w:val="24"/>
          <w:highlight w:val="none"/>
        </w:rPr>
        <w:t>招标</w:t>
      </w:r>
      <w:r>
        <w:rPr>
          <w:rFonts w:hint="eastAsia" w:asciiTheme="minorEastAsia" w:hAnsiTheme="minorEastAsia" w:eastAsiaTheme="minorEastAsia"/>
          <w:color w:val="auto"/>
          <w:sz w:val="24"/>
          <w:szCs w:val="24"/>
          <w:highlight w:val="none"/>
        </w:rPr>
        <w:t>人就有关投标的所有来往函电均应使用中文。投标人提交的支持文件或印刷的文献可以用另一种语言，在解释投标文件的重点部分提供中文标注。</w:t>
      </w:r>
    </w:p>
    <w:p>
      <w:pPr>
        <w:pStyle w:val="17"/>
        <w:adjustRightInd w:val="0"/>
        <w:snapToGrid w:val="0"/>
        <w:spacing w:before="156" w:beforeLines="50"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7. 投标文件的构成</w:t>
      </w:r>
    </w:p>
    <w:p>
      <w:pPr>
        <w:pStyle w:val="12"/>
        <w:spacing w:line="360" w:lineRule="auto"/>
        <w:ind w:firstLineChars="17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投标人编制的投标文件应包括但不少于下列内容：</w:t>
      </w:r>
    </w:p>
    <w:p>
      <w:pPr>
        <w:autoSpaceDE w:val="0"/>
        <w:autoSpaceDN w:val="0"/>
        <w:adjustRightInd w:val="0"/>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1)投标文件目录；</w:t>
      </w:r>
    </w:p>
    <w:p>
      <w:pPr>
        <w:autoSpaceDE w:val="0"/>
        <w:autoSpaceDN w:val="0"/>
        <w:adjustRightInd w:val="0"/>
        <w:spacing w:line="360" w:lineRule="auto"/>
        <w:ind w:left="140"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2)投标函；</w:t>
      </w:r>
    </w:p>
    <w:p>
      <w:pPr>
        <w:spacing w:line="360" w:lineRule="auto"/>
        <w:ind w:firstLine="361" w:firstLineChars="1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7.1报价文件</w:t>
      </w:r>
    </w:p>
    <w:p>
      <w:pPr>
        <w:autoSpaceDE w:val="0"/>
        <w:autoSpaceDN w:val="0"/>
        <w:adjustRightInd w:val="0"/>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1)投标报价表；</w:t>
      </w:r>
    </w:p>
    <w:p>
      <w:pPr>
        <w:autoSpaceDE w:val="0"/>
        <w:autoSpaceDN w:val="0"/>
        <w:adjustRightInd w:val="0"/>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2)投标报价明细表；</w:t>
      </w:r>
    </w:p>
    <w:p>
      <w:pPr>
        <w:spacing w:line="360" w:lineRule="auto"/>
        <w:ind w:firstLine="361" w:firstLineChars="15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7.2投标资格证明文件</w:t>
      </w:r>
    </w:p>
    <w:p>
      <w:pPr>
        <w:tabs>
          <w:tab w:val="center" w:pos="4422"/>
        </w:tabs>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1）详见前附表投标人资格条件；</w:t>
      </w:r>
    </w:p>
    <w:p>
      <w:pPr>
        <w:tabs>
          <w:tab w:val="center" w:pos="4422"/>
        </w:tabs>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2）招标文件要求提供或投标人认为需要提供的其它材料。</w:t>
      </w:r>
    </w:p>
    <w:p>
      <w:pPr>
        <w:autoSpaceDE w:val="0"/>
        <w:autoSpaceDN w:val="0"/>
        <w:adjustRightInd w:val="0"/>
        <w:spacing w:line="360" w:lineRule="auto"/>
        <w:ind w:firstLine="354" w:firstLineChars="14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7.3 商务文件</w:t>
      </w:r>
    </w:p>
    <w:p>
      <w:pPr>
        <w:tabs>
          <w:tab w:val="center" w:pos="4422"/>
        </w:tabs>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1）投标人基本情况介绍；</w:t>
      </w:r>
    </w:p>
    <w:p>
      <w:pPr>
        <w:tabs>
          <w:tab w:val="center" w:pos="4422"/>
        </w:tabs>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2）商务要求偏离说明表；</w:t>
      </w:r>
    </w:p>
    <w:p>
      <w:pPr>
        <w:tabs>
          <w:tab w:val="center" w:pos="4422"/>
        </w:tabs>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3）招标文件要求提供或投标人认为需要提供的其它材料。</w:t>
      </w:r>
    </w:p>
    <w:p>
      <w:pPr>
        <w:autoSpaceDE w:val="0"/>
        <w:autoSpaceDN w:val="0"/>
        <w:adjustRightInd w:val="0"/>
        <w:spacing w:line="360" w:lineRule="auto"/>
        <w:ind w:firstLine="354" w:firstLineChars="147"/>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7.4 技术服务文件</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由各投标人根据招标要求自行编写。内容详尽、易于理解和评审并富有建设性的技术方案将在评标时具有优势。</w:t>
      </w:r>
    </w:p>
    <w:p>
      <w:pPr>
        <w:tabs>
          <w:tab w:val="center" w:pos="4422"/>
        </w:tabs>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1）投标货物、服务详细清单</w:t>
      </w:r>
    </w:p>
    <w:p>
      <w:pPr>
        <w:tabs>
          <w:tab w:val="center" w:pos="4422"/>
        </w:tabs>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2）投标人认为能够证明投标产品或服务满足本项目采购需求而应该提供的检测、检验数据或技术参数以及相关认证等证明材料和详细描述；</w:t>
      </w:r>
    </w:p>
    <w:p>
      <w:pPr>
        <w:tabs>
          <w:tab w:val="center" w:pos="4422"/>
        </w:tabs>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投标人根据本项目要求应该提供的技术、服务支持和售后服务承诺；</w:t>
      </w:r>
    </w:p>
    <w:p>
      <w:pPr>
        <w:tabs>
          <w:tab w:val="center" w:pos="4422"/>
        </w:tabs>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 招标文件要求提供或投标人认为需要提供的其它材料。</w:t>
      </w:r>
    </w:p>
    <w:p>
      <w:pPr>
        <w:pStyle w:val="17"/>
        <w:adjustRightInd w:val="0"/>
        <w:snapToGrid w:val="0"/>
        <w:spacing w:before="156" w:beforeLines="50"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8. 投标文件的编制</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8.1投标文件应按“投标文件格式”样式进行编写，如有必要，可以增加附页，作为投标文件的组成部分。其中，投标函附录在满足招标文件实质性要求的基础上，可以提出比招标文件要求更有利于招标人的承诺。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8.2投标文件应当对招标文件有关</w:t>
      </w:r>
      <w:r>
        <w:rPr>
          <w:rFonts w:asciiTheme="minorEastAsia" w:hAnsiTheme="minorEastAsia" w:eastAsiaTheme="minorEastAsia"/>
          <w:color w:val="auto"/>
          <w:sz w:val="24"/>
          <w:highlight w:val="none"/>
        </w:rPr>
        <w:t>交货</w:t>
      </w:r>
      <w:r>
        <w:rPr>
          <w:rFonts w:hint="eastAsia" w:asciiTheme="minorEastAsia" w:hAnsiTheme="minorEastAsia" w:eastAsiaTheme="minorEastAsia"/>
          <w:color w:val="auto"/>
          <w:sz w:val="24"/>
          <w:highlight w:val="none"/>
        </w:rPr>
        <w:t>期、投标有效期、质量要求、技术标准和要求、招标范围等实质性内容作出明确响应。</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 xml:space="preserve"> 投标人应当对投标文件进行加密，逐页标注页码并编制详细目录，未经加密的投标文件，由此产生的后果其责任由投标人承担。</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 xml:space="preserve"> 投标人应完整地填写招标文件中提供的《投标函》、《投标报价表》、《投标货物、工程或服务详细清单》等招标文件中规定的所有内容。</w:t>
      </w:r>
    </w:p>
    <w:p>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5</w:t>
      </w:r>
      <w:r>
        <w:rPr>
          <w:rFonts w:hint="eastAsia" w:asciiTheme="minorEastAsia" w:hAnsiTheme="minorEastAsia" w:eastAsiaTheme="minorEastAsia"/>
          <w:b/>
          <w:color w:val="auto"/>
          <w:sz w:val="24"/>
          <w:highlight w:val="none"/>
        </w:rPr>
        <w:t>投标人必须保证投标文件所提供的全部资料真实可靠，并接受招标方对其中任何资料进一步核实的要求。</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如果因为投标人投标文件填报的内容不详，或没有提供招标文件中所要求的全部资料及数据，由此造成的后果，其责任由投标人承担。</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 xml:space="preserve"> 投标文件用纸外形尺寸应统一为A4纸规格。</w:t>
      </w:r>
    </w:p>
    <w:p>
      <w:pPr>
        <w:pStyle w:val="17"/>
        <w:adjustRightInd w:val="0"/>
        <w:snapToGrid w:val="0"/>
        <w:spacing w:before="156" w:beforeLines="50"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9. 投标报价须知</w:t>
      </w:r>
    </w:p>
    <w:p>
      <w:pPr>
        <w:pStyle w:val="17"/>
        <w:adjustRightInd w:val="0"/>
        <w:snapToGrid w:val="0"/>
        <w:spacing w:line="360" w:lineRule="auto"/>
        <w:ind w:firstLine="480" w:firstLineChars="200"/>
        <w:rPr>
          <w:rFonts w:hAnsi="宋体"/>
          <w:color w:val="auto"/>
          <w:kern w:val="0"/>
          <w:sz w:val="24"/>
          <w:szCs w:val="24"/>
          <w:highlight w:val="none"/>
        </w:rPr>
      </w:pPr>
      <w:r>
        <w:rPr>
          <w:rFonts w:hint="eastAsia" w:asciiTheme="minorEastAsia" w:hAnsiTheme="minorEastAsia" w:eastAsiaTheme="minorEastAsia"/>
          <w:color w:val="auto"/>
          <w:sz w:val="24"/>
          <w:highlight w:val="none"/>
        </w:rPr>
        <w:t>9.1 投标人所提供的货物、工程或服务一律用人民币报价，以全部综合单价的总价报价，</w:t>
      </w:r>
      <w:r>
        <w:rPr>
          <w:rFonts w:hint="eastAsia" w:hAnsi="宋体"/>
          <w:color w:val="auto"/>
          <w:kern w:val="0"/>
          <w:sz w:val="24"/>
          <w:szCs w:val="24"/>
          <w:highlight w:val="none"/>
        </w:rPr>
        <w:t>响应人的报价在合同执行过程中是固定不变的，不得以任何理由予以变更。除非采购人要求变更的。</w:t>
      </w:r>
    </w:p>
    <w:p>
      <w:pPr>
        <w:pStyle w:val="17"/>
        <w:adjustRightInd w:val="0"/>
        <w:snapToGrid w:val="0"/>
        <w:spacing w:line="360" w:lineRule="auto"/>
        <w:ind w:firstLine="480" w:firstLineChars="200"/>
        <w:rPr>
          <w:rFonts w:hAnsi="宋体"/>
          <w:color w:val="auto"/>
          <w:kern w:val="0"/>
          <w:sz w:val="24"/>
          <w:szCs w:val="24"/>
          <w:highlight w:val="none"/>
        </w:rPr>
      </w:pPr>
      <w:r>
        <w:rPr>
          <w:rFonts w:hint="eastAsia" w:asciiTheme="minorEastAsia" w:hAnsiTheme="minorEastAsia" w:eastAsiaTheme="minorEastAsia"/>
          <w:color w:val="auto"/>
          <w:sz w:val="24"/>
          <w:highlight w:val="none"/>
        </w:rPr>
        <w:t>1）</w:t>
      </w:r>
      <w:r>
        <w:rPr>
          <w:rFonts w:hint="eastAsia" w:hAnsi="宋体"/>
          <w:color w:val="auto"/>
          <w:kern w:val="0"/>
          <w:sz w:val="24"/>
          <w:szCs w:val="24"/>
          <w:highlight w:val="none"/>
        </w:rPr>
        <w:t>投标</w:t>
      </w:r>
      <w:r>
        <w:rPr>
          <w:rFonts w:hAnsi="宋体"/>
          <w:color w:val="auto"/>
          <w:kern w:val="0"/>
          <w:sz w:val="24"/>
          <w:szCs w:val="24"/>
          <w:highlight w:val="none"/>
        </w:rPr>
        <w:t>报价的大写金额与小写金额不一致的，以大写金额为准</w:t>
      </w:r>
      <w:r>
        <w:rPr>
          <w:rFonts w:hint="eastAsia" w:hAnsi="宋体"/>
          <w:color w:val="auto"/>
          <w:kern w:val="0"/>
          <w:sz w:val="24"/>
          <w:szCs w:val="24"/>
          <w:highlight w:val="none"/>
        </w:rPr>
        <w:t>进行修正。</w:t>
      </w:r>
    </w:p>
    <w:p>
      <w:pPr>
        <w:pStyle w:val="17"/>
        <w:adjustRightInd w:val="0"/>
        <w:snapToGrid w:val="0"/>
        <w:spacing w:line="360" w:lineRule="auto"/>
        <w:ind w:firstLine="480" w:firstLineChars="200"/>
        <w:rPr>
          <w:rFonts w:hAnsi="宋体"/>
          <w:color w:val="auto"/>
          <w:kern w:val="0"/>
          <w:sz w:val="24"/>
          <w:szCs w:val="24"/>
          <w:highlight w:val="none"/>
        </w:rPr>
      </w:pPr>
      <w:r>
        <w:rPr>
          <w:rFonts w:hint="eastAsia" w:asciiTheme="minorEastAsia" w:hAnsiTheme="minorEastAsia" w:eastAsiaTheme="minorEastAsia"/>
          <w:color w:val="auto"/>
          <w:sz w:val="24"/>
          <w:highlight w:val="none"/>
        </w:rPr>
        <w:t>2）</w:t>
      </w:r>
      <w:r>
        <w:rPr>
          <w:rFonts w:hAnsi="宋体"/>
          <w:color w:val="auto"/>
          <w:kern w:val="0"/>
          <w:sz w:val="24"/>
          <w:szCs w:val="24"/>
          <w:highlight w:val="none"/>
        </w:rPr>
        <w:t>总价金额与依据单价计算出的结果不一致的，以单价金额为准修正总价，但单价金额小数点有明显错误的除外</w:t>
      </w:r>
      <w:r>
        <w:rPr>
          <w:rFonts w:hint="eastAsia" w:hAnsi="宋体"/>
          <w:color w:val="auto"/>
          <w:kern w:val="0"/>
          <w:sz w:val="24"/>
          <w:szCs w:val="24"/>
          <w:highlight w:val="none"/>
        </w:rPr>
        <w:t>，此时应以标出的</w:t>
      </w:r>
      <w:r>
        <w:rPr>
          <w:rFonts w:hAnsi="宋体"/>
          <w:color w:val="auto"/>
          <w:kern w:val="0"/>
          <w:sz w:val="24"/>
          <w:szCs w:val="24"/>
          <w:highlight w:val="none"/>
        </w:rPr>
        <w:t>总</w:t>
      </w:r>
      <w:r>
        <w:rPr>
          <w:rFonts w:hint="eastAsia" w:hAnsi="宋体"/>
          <w:color w:val="auto"/>
          <w:kern w:val="0"/>
          <w:sz w:val="24"/>
          <w:szCs w:val="24"/>
          <w:highlight w:val="none"/>
        </w:rPr>
        <w:t>价为准，修正单价。</w:t>
      </w:r>
    </w:p>
    <w:p>
      <w:pPr>
        <w:pStyle w:val="17"/>
        <w:adjustRightInd w:val="0"/>
        <w:snapToGrid w:val="0"/>
        <w:spacing w:line="360" w:lineRule="auto"/>
        <w:ind w:firstLine="480" w:firstLineChars="200"/>
        <w:rPr>
          <w:rFonts w:hAnsi="宋体"/>
          <w:color w:val="auto"/>
          <w:kern w:val="0"/>
          <w:sz w:val="24"/>
          <w:szCs w:val="24"/>
          <w:highlight w:val="none"/>
        </w:rPr>
      </w:pPr>
      <w:r>
        <w:rPr>
          <w:rFonts w:hint="eastAsia" w:asciiTheme="minorEastAsia" w:hAnsiTheme="minorEastAsia" w:eastAsiaTheme="minorEastAsia"/>
          <w:color w:val="auto"/>
          <w:sz w:val="24"/>
          <w:highlight w:val="none"/>
        </w:rPr>
        <w:t>3）</w:t>
      </w:r>
      <w:r>
        <w:rPr>
          <w:rFonts w:hint="eastAsia" w:hAnsi="宋体"/>
          <w:color w:val="auto"/>
          <w:kern w:val="0"/>
          <w:sz w:val="24"/>
          <w:szCs w:val="24"/>
          <w:highlight w:val="none"/>
        </w:rPr>
        <w:t xml:space="preserve">投标函中以文字表示的量和以数字表示的量不一致时，以文字表示的量为准。 </w:t>
      </w:r>
    </w:p>
    <w:p>
      <w:pPr>
        <w:pStyle w:val="17"/>
        <w:adjustRightInd w:val="0"/>
        <w:snapToGrid w:val="0"/>
        <w:spacing w:line="360" w:lineRule="auto"/>
        <w:ind w:firstLine="480" w:firstLineChars="200"/>
        <w:rPr>
          <w:rFonts w:hAnsi="宋体"/>
          <w:color w:val="auto"/>
          <w:kern w:val="0"/>
          <w:sz w:val="24"/>
          <w:szCs w:val="24"/>
          <w:highlight w:val="none"/>
        </w:rPr>
      </w:pPr>
      <w:r>
        <w:rPr>
          <w:rFonts w:hint="eastAsia" w:asciiTheme="minorEastAsia" w:hAnsiTheme="minorEastAsia" w:eastAsiaTheme="minorEastAsia"/>
          <w:color w:val="auto"/>
          <w:sz w:val="24"/>
          <w:highlight w:val="none"/>
        </w:rPr>
        <w:t>4）</w:t>
      </w:r>
      <w:r>
        <w:rPr>
          <w:rFonts w:hint="eastAsia" w:hAnsi="宋体"/>
          <w:color w:val="auto"/>
          <w:kern w:val="0"/>
          <w:sz w:val="24"/>
          <w:szCs w:val="24"/>
          <w:highlight w:val="none"/>
        </w:rPr>
        <w:t>文字表述与图形不一致，以文字表述为准。</w:t>
      </w:r>
    </w:p>
    <w:p>
      <w:pPr>
        <w:tabs>
          <w:tab w:val="center" w:pos="4422"/>
        </w:tabs>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9.2 投标人应按照招标项目采购要求规定的内容进行报价。投标报价中不得包含招标文件要求以外的内容，否则，在评标时不予核减。投标报价中也不得缺漏招标文件所要求的内容，否则将被视为无效投标。</w:t>
      </w:r>
    </w:p>
    <w:p>
      <w:pPr>
        <w:tabs>
          <w:tab w:val="center" w:pos="4422"/>
        </w:tabs>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9.3 投标报价应为最终报价。</w:t>
      </w:r>
    </w:p>
    <w:p>
      <w:pPr>
        <w:tabs>
          <w:tab w:val="center" w:pos="4422"/>
        </w:tabs>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9.4 《投标报价表》填写时应响应下列要求：</w:t>
      </w:r>
    </w:p>
    <w:p>
      <w:pPr>
        <w:tabs>
          <w:tab w:val="center" w:pos="4422"/>
        </w:tabs>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1）对于报价免费的项目应标明“免费”；</w:t>
      </w:r>
    </w:p>
    <w:p>
      <w:pPr>
        <w:tabs>
          <w:tab w:val="center" w:pos="4422"/>
        </w:tabs>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2）所有根据合同或其它原因应由投标人支付的税款和其它应交纳的费用都要包括在投标人提交的投标价格中；</w:t>
      </w:r>
    </w:p>
    <w:p>
      <w:pPr>
        <w:tabs>
          <w:tab w:val="center" w:pos="4422"/>
        </w:tabs>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3）应包含货物运至最终目的地的运输、</w:t>
      </w:r>
      <w:r>
        <w:rPr>
          <w:rFonts w:asciiTheme="minorEastAsia" w:hAnsiTheme="minorEastAsia" w:eastAsiaTheme="minorEastAsia"/>
          <w:color w:val="auto"/>
          <w:sz w:val="24"/>
          <w:highlight w:val="none"/>
        </w:rPr>
        <w:t>装卸</w:t>
      </w:r>
      <w:r>
        <w:rPr>
          <w:rFonts w:hint="eastAsia" w:asciiTheme="minorEastAsia" w:hAnsiTheme="minorEastAsia" w:eastAsiaTheme="minorEastAsia"/>
          <w:color w:val="auto"/>
          <w:sz w:val="24"/>
          <w:highlight w:val="none"/>
        </w:rPr>
        <w:t>、保险和伴随货物服务的有关费用；</w:t>
      </w:r>
    </w:p>
    <w:p>
      <w:pPr>
        <w:tabs>
          <w:tab w:val="center" w:pos="4422"/>
        </w:tabs>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4）应包含</w:t>
      </w:r>
      <w:r>
        <w:rPr>
          <w:rFonts w:asciiTheme="minorEastAsia" w:hAnsiTheme="minorEastAsia" w:eastAsiaTheme="minorEastAsia"/>
          <w:color w:val="auto"/>
          <w:sz w:val="24"/>
          <w:highlight w:val="none"/>
        </w:rPr>
        <w:t>招标文件对报价提出的所有要求</w:t>
      </w:r>
      <w:r>
        <w:rPr>
          <w:rFonts w:hint="eastAsia" w:asciiTheme="minorEastAsia" w:hAnsiTheme="minorEastAsia" w:eastAsiaTheme="minorEastAsia"/>
          <w:color w:val="auto"/>
          <w:sz w:val="24"/>
          <w:highlight w:val="none"/>
        </w:rPr>
        <w:t>。</w:t>
      </w:r>
    </w:p>
    <w:p>
      <w:pPr>
        <w:tabs>
          <w:tab w:val="center" w:pos="4422"/>
        </w:tabs>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9.5投标报价以投标文件中的《投标报价表》为准，开标时宣读投标报价表，投标文件中没有投标报价或出现两个及两个以上报价且未说明以哪个报价为准的投标都将被视为无效投标。</w:t>
      </w:r>
    </w:p>
    <w:p>
      <w:pPr>
        <w:pStyle w:val="17"/>
        <w:adjustRightInd w:val="0"/>
        <w:snapToGrid w:val="0"/>
        <w:spacing w:before="156" w:beforeLines="50"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10. 备选方案</w:t>
      </w:r>
    </w:p>
    <w:p>
      <w:pPr>
        <w:tabs>
          <w:tab w:val="center" w:pos="4422"/>
        </w:tabs>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10.1只允许投标人有一个投标方案，否则将被视为无效投标。</w:t>
      </w:r>
    </w:p>
    <w:p>
      <w:pPr>
        <w:pStyle w:val="17"/>
        <w:adjustRightInd w:val="0"/>
        <w:snapToGrid w:val="0"/>
        <w:spacing w:before="156" w:beforeLines="50"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11. 联合体投标</w:t>
      </w:r>
    </w:p>
    <w:p>
      <w:pPr>
        <w:tabs>
          <w:tab w:val="center" w:pos="4422"/>
        </w:tabs>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11.1本项目不接受联合体投标。</w:t>
      </w:r>
    </w:p>
    <w:p>
      <w:pPr>
        <w:pStyle w:val="17"/>
        <w:adjustRightInd w:val="0"/>
        <w:snapToGrid w:val="0"/>
        <w:spacing w:before="156" w:beforeLines="50"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12. 投标保证金（如有）</w:t>
      </w:r>
    </w:p>
    <w:p>
      <w:pPr>
        <w:tabs>
          <w:tab w:val="center" w:pos="4422"/>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12.1本项目投标保证金不接受其它方式交纳，不得以分公司、办事处或其他机构的名义交纳。</w:t>
      </w:r>
    </w:p>
    <w:p>
      <w:pPr>
        <w:tabs>
          <w:tab w:val="center" w:pos="4422"/>
        </w:tabs>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12.2投标人必须在投标截止时间前将投标保证金汇到招标文件指定投标保证金专户，无论何种原因，投标人未按规定提交投标保证金或保证金未在规定时间到达指定账户的，将作无效投标处理。</w:t>
      </w:r>
    </w:p>
    <w:p>
      <w:pPr>
        <w:tabs>
          <w:tab w:val="center" w:pos="4422"/>
        </w:tabs>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12.3未中标投标人的投标保证金在中标通知书发出后五个工作日内退还。中标人投标保证金在中标人与采购人签订合同，并向代理机构提供双方签订合同原件一份5个工作日后方可退还投标保证金。</w:t>
      </w:r>
    </w:p>
    <w:p>
      <w:pPr>
        <w:tabs>
          <w:tab w:val="center" w:pos="4422"/>
        </w:tabs>
        <w:spacing w:line="360" w:lineRule="auto"/>
        <w:ind w:firstLine="480" w:firstLineChars="200"/>
        <w:rPr>
          <w:rFonts w:asciiTheme="minorEastAsia" w:hAnsiTheme="minorEastAsia" w:eastAsiaTheme="minorEastAsia"/>
          <w:color w:val="auto"/>
          <w:sz w:val="24"/>
          <w:highlight w:val="none"/>
        </w:rPr>
      </w:pPr>
    </w:p>
    <w:p>
      <w:pPr>
        <w:pStyle w:val="17"/>
        <w:adjustRightInd w:val="0"/>
        <w:snapToGrid w:val="0"/>
        <w:spacing w:before="156" w:beforeLines="50"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13. 投标的有效期</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13.1投标文件应在规定的投标截止日期后60天内保持有效。投标有效期不满足招标文件要求的投标文件将被评标委员会否决。</w:t>
      </w:r>
    </w:p>
    <w:p>
      <w:pPr>
        <w:pStyle w:val="1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13.2特殊情况下，在原投标有效期截止之前，采购人可要求投标人延长投标有效期。这种要求与答复均应以书面形式提交，投标人可拒绝</w:t>
      </w:r>
      <w:r>
        <w:rPr>
          <w:rFonts w:asciiTheme="minorEastAsia" w:hAnsiTheme="minorEastAsia" w:eastAsiaTheme="minorEastAsia"/>
          <w:color w:val="auto"/>
          <w:sz w:val="24"/>
          <w:highlight w:val="none"/>
        </w:rPr>
        <w:t>招标</w:t>
      </w:r>
      <w:r>
        <w:rPr>
          <w:rFonts w:hint="eastAsia" w:asciiTheme="minorEastAsia" w:hAnsiTheme="minorEastAsia" w:eastAsiaTheme="minorEastAsia"/>
          <w:color w:val="auto"/>
          <w:sz w:val="24"/>
          <w:highlight w:val="none"/>
        </w:rPr>
        <w:t>人的这种要求，其投标保证金可以被退还，但其投标在原投标有效期期满后将不再有效。同意延长投标有效期的投标人将不会被要求和允许修正其投标，而只会被要求相应地延长其投标保证金的有效期。在这种情况下，有关投标保证金的退还规定将在延长了的有效期内继续有效。</w:t>
      </w:r>
    </w:p>
    <w:p>
      <w:pPr>
        <w:pStyle w:val="17"/>
        <w:adjustRightInd w:val="0"/>
        <w:snapToGrid w:val="0"/>
        <w:spacing w:before="156" w:beforeLines="50"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14. 投标文件的数量和签署</w:t>
      </w:r>
    </w:p>
    <w:p>
      <w:pPr>
        <w:tabs>
          <w:tab w:val="center" w:pos="4422"/>
        </w:tabs>
        <w:spacing w:line="360" w:lineRule="auto"/>
        <w:ind w:firstLine="480" w:firstLineChars="200"/>
        <w:rPr>
          <w:rFonts w:ascii="宋体" w:hAnsi="宋体"/>
          <w:b/>
          <w:color w:val="auto"/>
          <w:sz w:val="24"/>
          <w:highlight w:val="none"/>
        </w:rPr>
      </w:pPr>
      <w:bookmarkStart w:id="3" w:name="_Toc272247697"/>
      <w:bookmarkStart w:id="4" w:name="_Toc278891594"/>
      <w:bookmarkStart w:id="5" w:name="_Toc363813386"/>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投标人应编制投标文件一式叁份，其中正本壹份和副本贰份，投标文件的副本可采用正本的复印件。每套投标文件须清楚地标明“正本”、“副本”。若副本与正本不符，以正本为准。投标文件没有注明正本和副本的，招标采购方可以任意一本作为正本。投标文件只有副本没有正本的，其投标无效</w:t>
      </w:r>
      <w:r>
        <w:rPr>
          <w:rFonts w:hint="eastAsia" w:ascii="宋体" w:hAnsi="宋体"/>
          <w:b/>
          <w:color w:val="auto"/>
          <w:sz w:val="24"/>
          <w:highlight w:val="none"/>
        </w:rPr>
        <w:t>。</w:t>
      </w:r>
    </w:p>
    <w:p>
      <w:pPr>
        <w:tabs>
          <w:tab w:val="center" w:pos="4422"/>
        </w:tabs>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 投标文件的正本需打印或用不褪色墨水书写，并由法定代表人或经其正式 授权的代表签字</w:t>
      </w:r>
      <w:r>
        <w:rPr>
          <w:rFonts w:hint="eastAsia" w:asciiTheme="minorEastAsia" w:hAnsiTheme="minorEastAsia" w:eastAsiaTheme="minorEastAsia"/>
          <w:color w:val="auto"/>
          <w:sz w:val="24"/>
          <w:highlight w:val="none"/>
        </w:rPr>
        <w:t>或盖章</w:t>
      </w:r>
      <w:r>
        <w:rPr>
          <w:rFonts w:asciiTheme="minorEastAsia" w:hAnsiTheme="minorEastAsia" w:eastAsiaTheme="minorEastAsia"/>
          <w:color w:val="auto"/>
          <w:sz w:val="24"/>
          <w:highlight w:val="none"/>
        </w:rPr>
        <w:t>。如为授权代表签字，其《法定代表人授权委托书》原件应附在投标文件中。</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四、投标文件的递交</w:t>
      </w:r>
      <w:bookmarkEnd w:id="3"/>
      <w:bookmarkEnd w:id="4"/>
      <w:bookmarkEnd w:id="5"/>
    </w:p>
    <w:p>
      <w:pPr>
        <w:adjustRightInd w:val="0"/>
        <w:snapToGrid w:val="0"/>
        <w:spacing w:before="156" w:beforeLines="5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15.1 投标文件的密封</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15.1.1 纸质投标文件的密封</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投标人应将投标文件密封包装。如果未密封包装，</w:t>
      </w:r>
      <w:r>
        <w:rPr>
          <w:rFonts w:asciiTheme="minorEastAsia" w:hAnsiTheme="minorEastAsia" w:eastAsiaTheme="minorEastAsia"/>
          <w:color w:val="auto"/>
          <w:sz w:val="24"/>
          <w:highlight w:val="none"/>
        </w:rPr>
        <w:t>招标</w:t>
      </w:r>
      <w:r>
        <w:rPr>
          <w:rFonts w:hint="eastAsia" w:asciiTheme="minorEastAsia" w:hAnsiTheme="minorEastAsia" w:eastAsiaTheme="minorEastAsia"/>
          <w:color w:val="auto"/>
          <w:sz w:val="24"/>
          <w:highlight w:val="none"/>
        </w:rPr>
        <w:t>人（代理机构）不承担投标文件泄密责任。</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纸质投标文件（包括唱标报价表）封套上应写明以下内容：</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1）招标人的名称；</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2）“项目名称采购投标文件”和“在投标截止时间之前不得开启”字样；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3）投标人的名称、联系人、联系电话。</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15.2投标文件的递交</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15.2.1 投标人递交投标文件的截止时间（投标截止时间）：见投标人须知前附表。</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2．2 投标人应当在</w:t>
      </w:r>
      <w:r>
        <w:rPr>
          <w:rFonts w:hint="eastAsia" w:asciiTheme="minorEastAsia" w:hAnsiTheme="minorEastAsia" w:eastAsiaTheme="minorEastAsia"/>
          <w:color w:val="auto"/>
          <w:sz w:val="24"/>
          <w:highlight w:val="none"/>
          <w:lang w:val="en-US" w:eastAsia="zh-CN"/>
        </w:rPr>
        <w:t>开标当天现场自行</w:t>
      </w:r>
      <w:r>
        <w:rPr>
          <w:rFonts w:hint="eastAsia" w:asciiTheme="minorEastAsia" w:hAnsiTheme="minorEastAsia" w:eastAsiaTheme="minorEastAsia"/>
          <w:color w:val="auto"/>
          <w:sz w:val="24"/>
          <w:highlight w:val="none"/>
        </w:rPr>
        <w:t>递交投标文件。</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15.2.3 除投标人须知前附表另有规定外，投标人所递交的投标文件不予退还。</w:t>
      </w:r>
    </w:p>
    <w:p>
      <w:pPr>
        <w:pStyle w:val="17"/>
        <w:adjustRightInd w:val="0"/>
        <w:snapToGrid w:val="0"/>
        <w:spacing w:before="156" w:beforeLines="50"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16. 投标截止时间</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投标文件递交的起止时间，</w:t>
      </w:r>
      <w:r>
        <w:rPr>
          <w:rFonts w:hint="eastAsia" w:asciiTheme="minorEastAsia" w:hAnsiTheme="minorEastAsia" w:eastAsiaTheme="minorEastAsia"/>
          <w:color w:val="auto"/>
          <w:sz w:val="24"/>
          <w:highlight w:val="none"/>
        </w:rPr>
        <w:t>详</w:t>
      </w:r>
      <w:r>
        <w:rPr>
          <w:rFonts w:asciiTheme="minorEastAsia" w:hAnsiTheme="minorEastAsia" w:eastAsiaTheme="minorEastAsia"/>
          <w:color w:val="auto"/>
          <w:sz w:val="24"/>
          <w:highlight w:val="none"/>
        </w:rPr>
        <w:t>见前附表。</w:t>
      </w:r>
    </w:p>
    <w:p>
      <w:pPr>
        <w:pStyle w:val="17"/>
        <w:adjustRightInd w:val="0"/>
        <w:snapToGrid w:val="0"/>
        <w:spacing w:before="156" w:beforeLines="50"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17. 迟交的投标文件</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17.1详见前附表</w:t>
      </w:r>
    </w:p>
    <w:p>
      <w:pPr>
        <w:pStyle w:val="17"/>
        <w:adjustRightInd w:val="0"/>
        <w:snapToGrid w:val="0"/>
        <w:spacing w:before="156" w:beforeLines="50"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18. 投标文件的撤回</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w:t>
      </w:r>
      <w:r>
        <w:rPr>
          <w:rFonts w:hint="eastAsia" w:asciiTheme="minorEastAsia" w:hAnsiTheme="minorEastAsia" w:eastAsiaTheme="minorEastAsia"/>
          <w:color w:val="auto"/>
          <w:sz w:val="24"/>
          <w:szCs w:val="24"/>
          <w:highlight w:val="none"/>
          <w:lang w:val="en-US" w:eastAsia="zh-CN"/>
        </w:rPr>
        <w:t>1</w:t>
      </w:r>
      <w:r>
        <w:rPr>
          <w:rFonts w:hint="eastAsia" w:asciiTheme="minorEastAsia" w:hAnsiTheme="minorEastAsia" w:eastAsiaTheme="minorEastAsia"/>
          <w:color w:val="auto"/>
          <w:sz w:val="24"/>
          <w:szCs w:val="24"/>
          <w:highlight w:val="none"/>
        </w:rPr>
        <w:t>投标人所提交的投标文件无论是否开标、评标以及结果如何都不退还。</w:t>
      </w:r>
      <w:bookmarkStart w:id="6" w:name="_Toc278891595"/>
      <w:bookmarkStart w:id="7" w:name="_Toc363813387"/>
      <w:bookmarkStart w:id="8" w:name="_Toc272247698"/>
    </w:p>
    <w:p>
      <w:pPr>
        <w:pStyle w:val="12"/>
        <w:spacing w:line="360" w:lineRule="auto"/>
        <w:ind w:firstLine="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五、开标、评标</w:t>
      </w:r>
      <w:bookmarkEnd w:id="6"/>
      <w:bookmarkEnd w:id="7"/>
      <w:bookmarkEnd w:id="8"/>
      <w:r>
        <w:rPr>
          <w:rFonts w:hint="eastAsia" w:asciiTheme="minorEastAsia" w:hAnsiTheme="minorEastAsia" w:eastAsiaTheme="minorEastAsia"/>
          <w:b/>
          <w:color w:val="auto"/>
          <w:sz w:val="24"/>
          <w:szCs w:val="24"/>
          <w:highlight w:val="none"/>
        </w:rPr>
        <w:t>与定标</w:t>
      </w:r>
    </w:p>
    <w:p>
      <w:pPr>
        <w:pStyle w:val="12"/>
        <w:spacing w:line="360" w:lineRule="auto"/>
        <w:ind w:firstLine="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19. 开标</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招标人在《招标文件》中约定的日期、时间和地点组织开标大会。</w:t>
      </w:r>
      <w:r>
        <w:rPr>
          <w:rFonts w:asciiTheme="minorEastAsia" w:hAnsiTheme="minorEastAsia" w:eastAsiaTheme="minorEastAsia"/>
          <w:color w:val="auto"/>
          <w:sz w:val="24"/>
          <w:highlight w:val="none"/>
        </w:rPr>
        <w:t>投标人拟派的</w:t>
      </w:r>
      <w:r>
        <w:rPr>
          <w:rFonts w:hint="eastAsia" w:asciiTheme="minorEastAsia" w:hAnsiTheme="minorEastAsia" w:eastAsiaTheme="minorEastAsia"/>
          <w:color w:val="auto"/>
          <w:sz w:val="24"/>
          <w:highlight w:val="none"/>
        </w:rPr>
        <w:t>委托人</w:t>
      </w:r>
      <w:r>
        <w:rPr>
          <w:rFonts w:asciiTheme="minorEastAsia" w:hAnsiTheme="minorEastAsia" w:eastAsiaTheme="minorEastAsia"/>
          <w:color w:val="auto"/>
          <w:sz w:val="24"/>
          <w:highlight w:val="none"/>
        </w:rPr>
        <w:t>当作为投标人代表按时参加开标会，并按开标程序进行点名时，向招标人提交</w:t>
      </w:r>
      <w:r>
        <w:rPr>
          <w:rFonts w:hint="eastAsia" w:asciiTheme="minorEastAsia" w:hAnsiTheme="minorEastAsia" w:eastAsiaTheme="minorEastAsia"/>
          <w:color w:val="auto"/>
          <w:sz w:val="24"/>
          <w:highlight w:val="none"/>
        </w:rPr>
        <w:t>身份证和法人授权委托书查验，</w:t>
      </w:r>
      <w:r>
        <w:rPr>
          <w:rFonts w:asciiTheme="minorEastAsia" w:hAnsiTheme="minorEastAsia" w:eastAsiaTheme="minorEastAsia"/>
          <w:color w:val="auto"/>
          <w:sz w:val="24"/>
          <w:highlight w:val="none"/>
        </w:rPr>
        <w:t>以证明其出席。招标人核实确认并如实记入开标记录</w:t>
      </w:r>
      <w:r>
        <w:rPr>
          <w:rFonts w:hint="eastAsia" w:asciiTheme="minorEastAsia" w:hAnsiTheme="minorEastAsia" w:eastAsiaTheme="minorEastAsia"/>
          <w:color w:val="auto"/>
          <w:sz w:val="24"/>
          <w:highlight w:val="none"/>
        </w:rPr>
        <w:t>。投标人的委托人未参加开标会的，或参加开标会的投标人代表与投标文件中</w:t>
      </w:r>
      <w:r>
        <w:rPr>
          <w:rFonts w:asciiTheme="minorEastAsia" w:hAnsiTheme="minorEastAsia" w:eastAsiaTheme="minorEastAsia"/>
          <w:color w:val="auto"/>
          <w:sz w:val="24"/>
          <w:highlight w:val="none"/>
        </w:rPr>
        <w:t>拟派</w:t>
      </w:r>
      <w:r>
        <w:rPr>
          <w:rFonts w:hint="eastAsia" w:asciiTheme="minorEastAsia" w:hAnsiTheme="minorEastAsia" w:eastAsiaTheme="minorEastAsia"/>
          <w:color w:val="auto"/>
          <w:sz w:val="24"/>
          <w:highlight w:val="none"/>
        </w:rPr>
        <w:t>的委托人不一致的，其</w:t>
      </w:r>
      <w:r>
        <w:rPr>
          <w:rFonts w:asciiTheme="minorEastAsia" w:hAnsiTheme="minorEastAsia" w:eastAsiaTheme="minorEastAsia"/>
          <w:color w:val="auto"/>
          <w:sz w:val="24"/>
          <w:highlight w:val="none"/>
        </w:rPr>
        <w:t>投标将被</w:t>
      </w:r>
      <w:r>
        <w:rPr>
          <w:rFonts w:hint="eastAsia" w:asciiTheme="minorEastAsia" w:hAnsiTheme="minorEastAsia" w:eastAsiaTheme="minorEastAsia"/>
          <w:color w:val="auto"/>
          <w:sz w:val="24"/>
          <w:highlight w:val="none"/>
        </w:rPr>
        <w:t>否决</w:t>
      </w:r>
      <w:r>
        <w:rPr>
          <w:rFonts w:asciiTheme="minorEastAsia" w:hAnsiTheme="minorEastAsia" w:eastAsiaTheme="minorEastAsia"/>
          <w:color w:val="auto"/>
          <w:sz w:val="24"/>
          <w:highlight w:val="none"/>
        </w:rPr>
        <w:t>。</w:t>
      </w:r>
    </w:p>
    <w:p>
      <w:pPr>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19.2开标时，由投标人代表检查各自纸质投标文件的密封情况，经确认无误后，宣读投标人名称、投标报价等内容。</w:t>
      </w:r>
    </w:p>
    <w:p>
      <w:pPr>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19.3对不同文字文本投标文件的解释发生异议的，以中文文本为准。</w:t>
      </w:r>
    </w:p>
    <w:p>
      <w:pPr>
        <w:pStyle w:val="12"/>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19.4招标人</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招标公告</w:t>
      </w:r>
      <w:r>
        <w:rPr>
          <w:rFonts w:asciiTheme="minorEastAsia" w:hAnsiTheme="minorEastAsia" w:eastAsiaTheme="minorEastAsia"/>
          <w:color w:val="auto"/>
          <w:sz w:val="24"/>
          <w:highlight w:val="none"/>
        </w:rPr>
        <w:t>》中约定的日期、时间和地点组织公开开标。开标时需有招标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和投标人代表参加。</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5</w:t>
      </w:r>
      <w:r>
        <w:rPr>
          <w:rFonts w:asciiTheme="minorEastAsia" w:hAnsiTheme="minorEastAsia" w:eastAsiaTheme="minorEastAsia"/>
          <w:color w:val="auto"/>
          <w:sz w:val="24"/>
          <w:szCs w:val="24"/>
          <w:highlight w:val="none"/>
        </w:rPr>
        <w:t xml:space="preserve"> 在开标时，当投标文件出现下列情形之一的，为无效投标文件，招标人不予受理，作废标处理：</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5</w:t>
      </w:r>
      <w:r>
        <w:rPr>
          <w:rFonts w:asciiTheme="minorEastAsia" w:hAnsiTheme="minorEastAsia" w:eastAsiaTheme="minorEastAsia"/>
          <w:color w:val="auto"/>
          <w:sz w:val="24"/>
          <w:szCs w:val="24"/>
          <w:highlight w:val="none"/>
        </w:rPr>
        <w:t>.1 投标文件逾期递交或者中途撤标的。</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5</w:t>
      </w:r>
      <w:r>
        <w:rPr>
          <w:rFonts w:asciiTheme="minorEastAsia" w:hAnsiTheme="minorEastAsia" w:eastAsiaTheme="minorEastAsia"/>
          <w:color w:val="auto"/>
          <w:sz w:val="24"/>
          <w:szCs w:val="24"/>
          <w:highlight w:val="none"/>
        </w:rPr>
        <w:t>.2 投标文件未按照招标文件的要求</w:t>
      </w:r>
      <w:r>
        <w:rPr>
          <w:rFonts w:hint="eastAsia" w:asciiTheme="minorEastAsia" w:hAnsiTheme="minorEastAsia" w:eastAsiaTheme="minorEastAsia"/>
          <w:color w:val="auto"/>
          <w:sz w:val="24"/>
          <w:szCs w:val="24"/>
          <w:highlight w:val="none"/>
        </w:rPr>
        <w:t>的格式</w:t>
      </w:r>
      <w:r>
        <w:rPr>
          <w:rFonts w:asciiTheme="minorEastAsia" w:hAnsiTheme="minorEastAsia" w:eastAsiaTheme="minorEastAsia"/>
          <w:color w:val="auto"/>
          <w:sz w:val="24"/>
          <w:szCs w:val="24"/>
          <w:highlight w:val="none"/>
        </w:rPr>
        <w:t>予以加密、标识的。</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5</w:t>
      </w:r>
      <w:r>
        <w:rPr>
          <w:rFonts w:asciiTheme="minorEastAsia" w:hAnsiTheme="minorEastAsia" w:eastAsiaTheme="minorEastAsia"/>
          <w:color w:val="auto"/>
          <w:sz w:val="24"/>
          <w:szCs w:val="24"/>
          <w:highlight w:val="none"/>
        </w:rPr>
        <w:t>.3开标时投标人代表未按时出席开标会的。</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5</w:t>
      </w:r>
      <w:r>
        <w:rPr>
          <w:rFonts w:asciiTheme="minorEastAsia" w:hAnsiTheme="minorEastAsia" w:eastAsiaTheme="minorEastAsia"/>
          <w:color w:val="auto"/>
          <w:sz w:val="24"/>
          <w:szCs w:val="24"/>
          <w:highlight w:val="none"/>
        </w:rPr>
        <w:t>.4投标人代表未携带有效证件的。</w:t>
      </w:r>
    </w:p>
    <w:p>
      <w:pPr>
        <w:pStyle w:val="17"/>
        <w:adjustRightInd w:val="0"/>
        <w:snapToGrid w:val="0"/>
        <w:spacing w:before="156" w:beforeLines="50"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20. 评标委员会的组成和评标方法</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20.1</w:t>
      </w:r>
      <w:r>
        <w:rPr>
          <w:rFonts w:asciiTheme="minorEastAsia" w:hAnsiTheme="minorEastAsia" w:eastAsiaTheme="minorEastAsia"/>
          <w:color w:val="auto"/>
          <w:sz w:val="24"/>
          <w:szCs w:val="24"/>
          <w:highlight w:val="none"/>
        </w:rPr>
        <w:t>招标</w:t>
      </w:r>
      <w:r>
        <w:rPr>
          <w:rFonts w:hint="eastAsia" w:asciiTheme="minorEastAsia" w:hAnsiTheme="minorEastAsia" w:eastAsiaTheme="minorEastAsia"/>
          <w:color w:val="auto"/>
          <w:sz w:val="24"/>
          <w:szCs w:val="24"/>
          <w:highlight w:val="none"/>
        </w:rPr>
        <w:t>人依照有关法律法规组建的评标委员会。评标委员会由3名评审专家组成。</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20.2 评标委员会将按照招标文件确定的评标方法进行评标。评标委员会对投标文件的评审分为投标文件初审、澄清有关问题、比较与评价投标文件、出具评标报告、确定供应商排序和中标供应商名单。</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20.3本项目评标方法详见招标文件“评标方法、步骤及标准”。</w:t>
      </w:r>
    </w:p>
    <w:p>
      <w:pPr>
        <w:pStyle w:val="12"/>
        <w:spacing w:line="360" w:lineRule="auto"/>
        <w:ind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21. 评标、定标及相关问题</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21.1评标委员会将按照本招标文件的相关要求对投标文件进行评审并确定中标供应商，详见招标文件“评标方法、步骤及标准”。</w:t>
      </w:r>
      <w:bookmarkStart w:id="9" w:name="_Toc363813388"/>
      <w:bookmarkStart w:id="10" w:name="_Toc272247699"/>
      <w:bookmarkStart w:id="11" w:name="_Toc278891596"/>
    </w:p>
    <w:p>
      <w:pPr>
        <w:pStyle w:val="12"/>
        <w:spacing w:line="360" w:lineRule="auto"/>
        <w:ind w:firstLine="480" w:firstLineChars="200"/>
        <w:rPr>
          <w:rFonts w:hAnsi="宋体"/>
          <w:color w:val="auto"/>
          <w:sz w:val="24"/>
          <w:szCs w:val="24"/>
          <w:highlight w:val="none"/>
        </w:rPr>
      </w:pPr>
      <w:r>
        <w:rPr>
          <w:rFonts w:hint="eastAsia" w:asciiTheme="minorEastAsia" w:hAnsiTheme="minorEastAsia" w:eastAsiaTheme="minorEastAsia"/>
          <w:color w:val="auto"/>
          <w:sz w:val="24"/>
          <w:szCs w:val="24"/>
          <w:highlight w:val="none"/>
        </w:rPr>
        <w:t>21.2</w:t>
      </w:r>
      <w:r>
        <w:rPr>
          <w:rFonts w:hint="eastAsia" w:asciiTheme="minorEastAsia" w:hAnsiTheme="minorEastAsia" w:eastAsiaTheme="minorEastAsia"/>
          <w:bCs/>
          <w:color w:val="auto"/>
          <w:sz w:val="24"/>
          <w:szCs w:val="24"/>
          <w:highlight w:val="none"/>
        </w:rPr>
        <w:t>定标原则：</w:t>
      </w:r>
      <w:r>
        <w:rPr>
          <w:rFonts w:hint="eastAsia" w:cs="仿宋" w:asciiTheme="minorEastAsia" w:hAnsiTheme="minorEastAsia" w:eastAsiaTheme="minorEastAsia"/>
          <w:bCs/>
          <w:color w:val="auto"/>
          <w:sz w:val="24"/>
          <w:highlight w:val="none"/>
        </w:rPr>
        <w:t>本项目采用综合评分法。</w:t>
      </w:r>
      <w:r>
        <w:rPr>
          <w:rFonts w:hint="eastAsia" w:hAnsi="宋体"/>
          <w:color w:val="auto"/>
          <w:kern w:val="0"/>
          <w:sz w:val="24"/>
          <w:szCs w:val="24"/>
          <w:highlight w:val="none"/>
        </w:rPr>
        <w:t>评标</w:t>
      </w:r>
      <w:r>
        <w:rPr>
          <w:rFonts w:hint="eastAsia" w:hAnsi="宋体"/>
          <w:color w:val="auto"/>
          <w:sz w:val="24"/>
          <w:szCs w:val="24"/>
          <w:highlight w:val="none"/>
        </w:rPr>
        <w:t>委员会按照招标文件确定的评标方法、步骤、标准，对投标文件进行评审，对投标人的评审名次进行排序，确定或推荐3名中标候选人，编写评标报告。</w:t>
      </w:r>
    </w:p>
    <w:p>
      <w:pPr>
        <w:tabs>
          <w:tab w:val="left" w:pos="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21.3招标人按照</w:t>
      </w:r>
      <w:r>
        <w:rPr>
          <w:rFonts w:hint="eastAsia" w:ascii="宋体" w:hAnsi="宋体"/>
          <w:color w:val="auto"/>
          <w:kern w:val="0"/>
          <w:sz w:val="24"/>
          <w:highlight w:val="none"/>
        </w:rPr>
        <w:t>评审委员会</w:t>
      </w:r>
      <w:r>
        <w:rPr>
          <w:rFonts w:hint="eastAsia" w:ascii="宋体" w:hAnsi="宋体"/>
          <w:color w:val="auto"/>
          <w:sz w:val="24"/>
          <w:highlight w:val="none"/>
        </w:rPr>
        <w:t>推荐中标候选人顺序确定中标人。</w:t>
      </w:r>
    </w:p>
    <w:p>
      <w:pPr>
        <w:tabs>
          <w:tab w:val="left" w:pos="0"/>
        </w:tabs>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21.4 中标人因不可抗力或者自身原因不能履行采购合同的，招标人可以与排位在中标人之后第一位的中标候选人签订采购合同，以此类推，或者重新采购。</w:t>
      </w:r>
    </w:p>
    <w:p>
      <w:pPr>
        <w:autoSpaceDE w:val="0"/>
        <w:autoSpaceDN w:val="0"/>
        <w:adjustRightInd w:val="0"/>
        <w:snapToGrid w:val="0"/>
        <w:spacing w:line="360" w:lineRule="auto"/>
        <w:ind w:right="32" w:firstLine="480" w:firstLineChars="200"/>
        <w:rPr>
          <w:rFonts w:ascii="宋体" w:hAnsi="宋体"/>
          <w:color w:val="auto"/>
          <w:sz w:val="24"/>
          <w:highlight w:val="none"/>
        </w:rPr>
      </w:pPr>
      <w:r>
        <w:rPr>
          <w:rFonts w:hint="eastAsia" w:ascii="宋体" w:hAnsi="宋体"/>
          <w:color w:val="auto"/>
          <w:sz w:val="24"/>
          <w:highlight w:val="none"/>
        </w:rPr>
        <w:t>21.5 中标人确定后，招标人在指定的媒体上发布中标结果公告，公告期满无异议后，向中标人和招标人发出《中标通知书》。《中标通知书》是合同的组成部分,对中标人和招标人具有同等法律效力。</w:t>
      </w:r>
    </w:p>
    <w:p>
      <w:pPr>
        <w:pStyle w:val="12"/>
        <w:spacing w:line="360" w:lineRule="auto"/>
        <w:ind w:firstLine="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六、签订合同</w:t>
      </w:r>
      <w:bookmarkEnd w:id="9"/>
      <w:bookmarkEnd w:id="10"/>
      <w:bookmarkEnd w:id="11"/>
    </w:p>
    <w:p>
      <w:pPr>
        <w:pStyle w:val="12"/>
        <w:spacing w:line="360" w:lineRule="auto"/>
        <w:ind w:firstLine="480" w:firstLineChars="200"/>
        <w:rPr>
          <w:rFonts w:asciiTheme="minorEastAsia" w:hAnsiTheme="minorEastAsia" w:eastAsiaTheme="minorEastAsia"/>
          <w:color w:val="auto"/>
          <w:sz w:val="24"/>
          <w:szCs w:val="24"/>
          <w:highlight w:val="none"/>
        </w:rPr>
      </w:pPr>
      <w:bookmarkStart w:id="12" w:name="_Toc272247700"/>
      <w:bookmarkStart w:id="13" w:name="_Toc278891597"/>
      <w:r>
        <w:rPr>
          <w:rFonts w:hint="eastAsia" w:asciiTheme="minorEastAsia" w:hAnsiTheme="minorEastAsia" w:eastAsiaTheme="minorEastAsia"/>
          <w:color w:val="auto"/>
          <w:sz w:val="24"/>
          <w:szCs w:val="24"/>
          <w:highlight w:val="none"/>
        </w:rPr>
        <w:t>22.1中标人收到《中标通知书》后应按招标文件要求和投标文件承诺与在三十天内</w:t>
      </w:r>
      <w:r>
        <w:rPr>
          <w:rFonts w:hint="eastAsia" w:asciiTheme="minorEastAsia" w:hAnsiTheme="minorEastAsia" w:eastAsiaTheme="minorEastAsia"/>
          <w:color w:val="auto"/>
          <w:sz w:val="24"/>
          <w:szCs w:val="24"/>
          <w:highlight w:val="none"/>
          <w:lang w:val="en-US" w:eastAsia="zh-CN"/>
        </w:rPr>
        <w:t>与</w:t>
      </w:r>
      <w:r>
        <w:rPr>
          <w:rFonts w:hint="eastAsia" w:asciiTheme="minorEastAsia" w:hAnsiTheme="minorEastAsia" w:eastAsiaTheme="minorEastAsia"/>
          <w:color w:val="auto"/>
          <w:sz w:val="24"/>
          <w:szCs w:val="24"/>
          <w:highlight w:val="none"/>
        </w:rPr>
        <w:t>招标人订立书面采购合同，采购合同不得超出招标文件和中标人投标文件的范围，也不得另行订立背离合同实质性内容的其他协议。</w:t>
      </w:r>
    </w:p>
    <w:bookmarkEnd w:id="12"/>
    <w:bookmarkEnd w:id="13"/>
    <w:p>
      <w:pPr>
        <w:pStyle w:val="17"/>
        <w:adjustRightInd w:val="0"/>
        <w:snapToGrid w:val="0"/>
        <w:spacing w:line="360" w:lineRule="auto"/>
        <w:rPr>
          <w:rFonts w:asciiTheme="minorEastAsia" w:hAnsiTheme="minorEastAsia" w:eastAsiaTheme="minorEastAsia"/>
          <w:b/>
          <w:color w:val="auto"/>
          <w:sz w:val="24"/>
          <w:szCs w:val="24"/>
          <w:highlight w:val="none"/>
        </w:rPr>
      </w:pPr>
      <w:bookmarkStart w:id="14" w:name="_Toc272247701"/>
      <w:bookmarkStart w:id="15" w:name="_Toc278891598"/>
      <w:bookmarkStart w:id="16" w:name="_Toc363813390"/>
      <w:r>
        <w:rPr>
          <w:rFonts w:hint="eastAsia" w:asciiTheme="minorEastAsia" w:hAnsiTheme="minorEastAsia" w:eastAsiaTheme="minorEastAsia"/>
          <w:b/>
          <w:color w:val="auto"/>
          <w:sz w:val="24"/>
          <w:szCs w:val="24"/>
          <w:highlight w:val="none"/>
        </w:rPr>
        <w:t>七、适用法律</w:t>
      </w:r>
      <w:bookmarkEnd w:id="14"/>
      <w:bookmarkEnd w:id="15"/>
      <w:bookmarkEnd w:id="16"/>
    </w:p>
    <w:p>
      <w:pPr>
        <w:pStyle w:val="12"/>
        <w:spacing w:line="360" w:lineRule="auto"/>
        <w:ind w:firstLine="456" w:firstLineChars="200"/>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23.1</w:t>
      </w:r>
      <w:r>
        <w:rPr>
          <w:rFonts w:asciiTheme="minorEastAsia" w:hAnsiTheme="minorEastAsia" w:eastAsiaTheme="minorEastAsia"/>
          <w:color w:val="auto"/>
          <w:spacing w:val="-6"/>
          <w:sz w:val="24"/>
          <w:szCs w:val="24"/>
          <w:highlight w:val="none"/>
        </w:rPr>
        <w:t>招标</w:t>
      </w:r>
      <w:r>
        <w:rPr>
          <w:rFonts w:hint="eastAsia" w:asciiTheme="minorEastAsia" w:hAnsiTheme="minorEastAsia" w:eastAsiaTheme="minorEastAsia"/>
          <w:color w:val="auto"/>
          <w:spacing w:val="-6"/>
          <w:sz w:val="24"/>
          <w:szCs w:val="24"/>
          <w:highlight w:val="none"/>
        </w:rPr>
        <w:t>人及投标人的一切招标投标活动均适用于相关法律、法规规定。</w:t>
      </w:r>
    </w:p>
    <w:p>
      <w:pPr>
        <w:pStyle w:val="12"/>
        <w:spacing w:line="360" w:lineRule="auto"/>
        <w:ind w:firstLine="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八、招标文件的解释权</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24.1本项目招标文件的最终解释权为</w:t>
      </w:r>
      <w:r>
        <w:rPr>
          <w:rFonts w:asciiTheme="minorEastAsia" w:hAnsiTheme="minorEastAsia" w:eastAsiaTheme="minorEastAsia"/>
          <w:color w:val="auto"/>
          <w:sz w:val="24"/>
          <w:szCs w:val="24"/>
          <w:highlight w:val="none"/>
        </w:rPr>
        <w:t>招标</w:t>
      </w:r>
      <w:r>
        <w:rPr>
          <w:rFonts w:hint="eastAsia" w:asciiTheme="minorEastAsia" w:hAnsiTheme="minorEastAsia" w:eastAsiaTheme="minorEastAsia"/>
          <w:color w:val="auto"/>
          <w:sz w:val="24"/>
          <w:szCs w:val="24"/>
          <w:highlight w:val="none"/>
        </w:rPr>
        <w:t>方即</w:t>
      </w:r>
      <w:r>
        <w:rPr>
          <w:rFonts w:asciiTheme="minorEastAsia" w:hAnsiTheme="minorEastAsia" w:eastAsiaTheme="minorEastAsia"/>
          <w:color w:val="auto"/>
          <w:sz w:val="24"/>
          <w:szCs w:val="24"/>
          <w:highlight w:val="none"/>
        </w:rPr>
        <w:t>招标</w:t>
      </w:r>
      <w:r>
        <w:rPr>
          <w:rFonts w:hint="eastAsia" w:asciiTheme="minorEastAsia" w:hAnsiTheme="minorEastAsia" w:eastAsiaTheme="minorEastAsia"/>
          <w:color w:val="auto"/>
          <w:sz w:val="24"/>
          <w:szCs w:val="24"/>
          <w:highlight w:val="none"/>
        </w:rPr>
        <w:t>人所有。</w:t>
      </w:r>
    </w:p>
    <w:p>
      <w:pPr>
        <w:pStyle w:val="93"/>
        <w:spacing w:line="360" w:lineRule="auto"/>
        <w:ind w:left="2302" w:firstLine="0" w:firstLineChars="0"/>
        <w:rPr>
          <w:rFonts w:asciiTheme="minorEastAsia" w:hAnsiTheme="minorEastAsia" w:eastAsiaTheme="minorEastAsia"/>
          <w:b/>
          <w:color w:val="auto"/>
          <w:sz w:val="30"/>
          <w:szCs w:val="30"/>
          <w:highlight w:val="none"/>
        </w:rPr>
      </w:pPr>
    </w:p>
    <w:p>
      <w:pPr>
        <w:pStyle w:val="93"/>
        <w:spacing w:line="360" w:lineRule="auto"/>
        <w:ind w:left="2302" w:firstLine="0" w:firstLineChars="0"/>
        <w:rPr>
          <w:rFonts w:asciiTheme="minorEastAsia" w:hAnsiTheme="minorEastAsia" w:eastAsiaTheme="minorEastAsia"/>
          <w:b/>
          <w:color w:val="auto"/>
          <w:sz w:val="30"/>
          <w:szCs w:val="30"/>
          <w:highlight w:val="none"/>
        </w:rPr>
      </w:pPr>
    </w:p>
    <w:p>
      <w:pPr>
        <w:pStyle w:val="93"/>
        <w:spacing w:line="360" w:lineRule="auto"/>
        <w:ind w:left="2302" w:firstLine="0" w:firstLineChars="0"/>
        <w:rPr>
          <w:rFonts w:asciiTheme="minorEastAsia" w:hAnsiTheme="minorEastAsia" w:eastAsiaTheme="minorEastAsia"/>
          <w:b/>
          <w:color w:val="auto"/>
          <w:sz w:val="30"/>
          <w:szCs w:val="30"/>
          <w:highlight w:val="none"/>
        </w:rPr>
      </w:pPr>
    </w:p>
    <w:p>
      <w:pPr>
        <w:pStyle w:val="93"/>
        <w:spacing w:line="360" w:lineRule="auto"/>
        <w:ind w:left="2302" w:firstLine="0" w:firstLineChars="0"/>
        <w:rPr>
          <w:rFonts w:asciiTheme="minorEastAsia" w:hAnsiTheme="minorEastAsia" w:eastAsiaTheme="minorEastAsia"/>
          <w:b/>
          <w:color w:val="auto"/>
          <w:sz w:val="30"/>
          <w:szCs w:val="30"/>
          <w:highlight w:val="none"/>
        </w:rPr>
      </w:pPr>
    </w:p>
    <w:p>
      <w:pPr>
        <w:pStyle w:val="93"/>
        <w:spacing w:line="360" w:lineRule="auto"/>
        <w:ind w:left="2302" w:firstLine="0" w:firstLineChars="0"/>
        <w:rPr>
          <w:rFonts w:hint="eastAsia" w:asciiTheme="minorEastAsia" w:hAnsiTheme="minorEastAsia" w:eastAsiaTheme="minorEastAsia"/>
          <w:b/>
          <w:color w:val="auto"/>
          <w:sz w:val="30"/>
          <w:szCs w:val="30"/>
          <w:highlight w:val="none"/>
        </w:rPr>
      </w:pPr>
    </w:p>
    <w:p>
      <w:pPr>
        <w:pStyle w:val="93"/>
        <w:spacing w:line="360" w:lineRule="auto"/>
        <w:ind w:left="2302" w:firstLine="0" w:firstLineChars="0"/>
        <w:rPr>
          <w:rFonts w:hint="eastAsia" w:asciiTheme="minorEastAsia" w:hAnsiTheme="minorEastAsia" w:eastAsiaTheme="minorEastAsia"/>
          <w:b/>
          <w:color w:val="auto"/>
          <w:sz w:val="30"/>
          <w:szCs w:val="30"/>
          <w:highlight w:val="none"/>
        </w:rPr>
      </w:pPr>
    </w:p>
    <w:p>
      <w:pPr>
        <w:pStyle w:val="93"/>
        <w:spacing w:line="360" w:lineRule="auto"/>
        <w:ind w:left="2302" w:firstLine="0" w:firstLineChars="0"/>
        <w:rPr>
          <w:rFonts w:hint="eastAsia" w:asciiTheme="minorEastAsia" w:hAnsiTheme="minorEastAsia" w:eastAsiaTheme="minorEastAsia"/>
          <w:b/>
          <w:color w:val="auto"/>
          <w:sz w:val="30"/>
          <w:szCs w:val="30"/>
          <w:highlight w:val="none"/>
        </w:rPr>
      </w:pPr>
    </w:p>
    <w:p>
      <w:pPr>
        <w:pStyle w:val="93"/>
        <w:spacing w:line="360" w:lineRule="auto"/>
        <w:ind w:left="2302" w:firstLine="0" w:firstLineChars="0"/>
        <w:rPr>
          <w:rFonts w:hint="eastAsia" w:asciiTheme="minorEastAsia" w:hAnsiTheme="minorEastAsia" w:eastAsiaTheme="minorEastAsia"/>
          <w:b/>
          <w:color w:val="auto"/>
          <w:sz w:val="30"/>
          <w:szCs w:val="30"/>
          <w:highlight w:val="none"/>
        </w:rPr>
      </w:pPr>
    </w:p>
    <w:p>
      <w:pPr>
        <w:pStyle w:val="93"/>
        <w:spacing w:line="360" w:lineRule="auto"/>
        <w:ind w:left="2302" w:firstLine="0" w:firstLineChars="0"/>
        <w:rPr>
          <w:rFonts w:hint="eastAsia" w:asciiTheme="minorEastAsia" w:hAnsiTheme="minorEastAsia" w:eastAsiaTheme="minorEastAsia"/>
          <w:b/>
          <w:color w:val="auto"/>
          <w:sz w:val="30"/>
          <w:szCs w:val="30"/>
          <w:highlight w:val="none"/>
        </w:rPr>
      </w:pPr>
    </w:p>
    <w:p>
      <w:pPr>
        <w:pStyle w:val="93"/>
        <w:spacing w:line="360" w:lineRule="auto"/>
        <w:ind w:left="2302" w:firstLine="0" w:firstLineChars="0"/>
        <w:rPr>
          <w:rFonts w:hint="eastAsia" w:asciiTheme="minorEastAsia" w:hAnsiTheme="minorEastAsia" w:eastAsiaTheme="minorEastAsia"/>
          <w:b/>
          <w:color w:val="auto"/>
          <w:sz w:val="30"/>
          <w:szCs w:val="30"/>
          <w:highlight w:val="none"/>
        </w:rPr>
      </w:pPr>
    </w:p>
    <w:p>
      <w:pPr>
        <w:pStyle w:val="93"/>
        <w:spacing w:line="360" w:lineRule="auto"/>
        <w:ind w:left="2302" w:firstLine="0" w:firstLineChars="0"/>
        <w:rPr>
          <w:rFonts w:hint="eastAsia" w:asciiTheme="minorEastAsia" w:hAnsiTheme="minorEastAsia" w:eastAsiaTheme="minorEastAsia"/>
          <w:b/>
          <w:color w:val="auto"/>
          <w:sz w:val="30"/>
          <w:szCs w:val="30"/>
          <w:highlight w:val="none"/>
        </w:rPr>
      </w:pPr>
    </w:p>
    <w:p>
      <w:pPr>
        <w:pStyle w:val="93"/>
        <w:spacing w:line="360" w:lineRule="auto"/>
        <w:ind w:left="2302" w:firstLine="0" w:firstLineChars="0"/>
        <w:rPr>
          <w:rFonts w:hint="eastAsia" w:asciiTheme="minorEastAsia" w:hAnsiTheme="minorEastAsia" w:eastAsiaTheme="minorEastAsia"/>
          <w:b/>
          <w:color w:val="auto"/>
          <w:sz w:val="30"/>
          <w:szCs w:val="30"/>
          <w:highlight w:val="none"/>
        </w:rPr>
      </w:pPr>
    </w:p>
    <w:p>
      <w:pPr>
        <w:pStyle w:val="93"/>
        <w:spacing w:line="360" w:lineRule="auto"/>
        <w:ind w:left="2302" w:firstLine="0" w:firstLineChars="0"/>
        <w:rPr>
          <w:rFonts w:hint="eastAsia" w:asciiTheme="minorEastAsia" w:hAnsiTheme="minorEastAsia" w:eastAsiaTheme="minorEastAsia"/>
          <w:b/>
          <w:color w:val="auto"/>
          <w:sz w:val="30"/>
          <w:szCs w:val="30"/>
          <w:highlight w:val="none"/>
        </w:rPr>
      </w:pPr>
    </w:p>
    <w:p>
      <w:pPr>
        <w:pStyle w:val="93"/>
        <w:spacing w:line="360" w:lineRule="auto"/>
        <w:ind w:left="2302" w:firstLine="0" w:firstLineChars="0"/>
        <w:rPr>
          <w:rFonts w:hint="eastAsia" w:asciiTheme="minorEastAsia" w:hAnsiTheme="minorEastAsia" w:eastAsiaTheme="minorEastAsia"/>
          <w:b/>
          <w:color w:val="auto"/>
          <w:sz w:val="30"/>
          <w:szCs w:val="30"/>
          <w:highlight w:val="none"/>
        </w:rPr>
      </w:pPr>
    </w:p>
    <w:p>
      <w:pPr>
        <w:pStyle w:val="93"/>
        <w:spacing w:line="360" w:lineRule="auto"/>
        <w:ind w:left="2302" w:firstLine="0" w:firstLineChars="0"/>
        <w:rPr>
          <w:rFonts w:hint="eastAsia" w:asciiTheme="minorEastAsia" w:hAnsiTheme="minorEastAsia" w:eastAsiaTheme="minorEastAsia"/>
          <w:b/>
          <w:color w:val="auto"/>
          <w:sz w:val="30"/>
          <w:szCs w:val="30"/>
          <w:highlight w:val="none"/>
        </w:rPr>
      </w:pPr>
    </w:p>
    <w:p>
      <w:pPr>
        <w:pStyle w:val="93"/>
        <w:spacing w:line="360" w:lineRule="auto"/>
        <w:ind w:left="2302" w:firstLine="0" w:firstLineChars="0"/>
        <w:rPr>
          <w:rFonts w:hint="eastAsia" w:asciiTheme="minorEastAsia" w:hAnsiTheme="minorEastAsia" w:eastAsiaTheme="minorEastAsia"/>
          <w:b/>
          <w:color w:val="auto"/>
          <w:sz w:val="30"/>
          <w:szCs w:val="30"/>
          <w:highlight w:val="none"/>
        </w:rPr>
      </w:pPr>
    </w:p>
    <w:p>
      <w:pPr>
        <w:pStyle w:val="93"/>
        <w:spacing w:line="360" w:lineRule="auto"/>
        <w:ind w:left="2302" w:firstLine="0" w:firstLineChars="0"/>
        <w:rPr>
          <w:rFonts w:asciiTheme="minorEastAsia" w:hAnsiTheme="minorEastAsia" w:eastAsiaTheme="minorEastAsia"/>
          <w:b/>
          <w:color w:val="auto"/>
          <w:sz w:val="30"/>
          <w:szCs w:val="30"/>
          <w:highlight w:val="none"/>
        </w:rPr>
      </w:pPr>
    </w:p>
    <w:p>
      <w:pPr>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br w:type="page"/>
      </w:r>
    </w:p>
    <w:p>
      <w:pPr>
        <w:pStyle w:val="93"/>
        <w:spacing w:line="360" w:lineRule="auto"/>
        <w:ind w:left="2302" w:firstLine="0" w:firstLineChars="0"/>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第三章  合同书格式（参考）</w:t>
      </w:r>
    </w:p>
    <w:p>
      <w:pPr>
        <w:widowControl/>
        <w:spacing w:line="359" w:lineRule="exact"/>
        <w:jc w:val="center"/>
        <w:rPr>
          <w:rFonts w:cs="Arial" w:asciiTheme="minorEastAsia" w:hAnsiTheme="minorEastAsia" w:eastAsiaTheme="minorEastAsia"/>
          <w:color w:val="auto"/>
          <w:kern w:val="0"/>
          <w:szCs w:val="21"/>
          <w:highlight w:val="none"/>
        </w:rPr>
      </w:pP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甲方（需方）</w:t>
      </w:r>
      <w:r>
        <w:rPr>
          <w:rFonts w:hint="eastAsia" w:asciiTheme="minorEastAsia" w:hAnsiTheme="minorEastAsia" w:eastAsiaTheme="minorEastAsia"/>
          <w:color w:val="auto"/>
          <w:sz w:val="24"/>
          <w:szCs w:val="24"/>
          <w:highlight w:val="none"/>
        </w:rPr>
        <w:t xml:space="preserve">:                       </w:t>
      </w:r>
      <w:r>
        <w:rPr>
          <w:rFonts w:asciiTheme="minorEastAsia" w:hAnsiTheme="minorEastAsia" w:eastAsiaTheme="minorEastAsia"/>
          <w:color w:val="auto"/>
          <w:sz w:val="24"/>
          <w:szCs w:val="24"/>
          <w:highlight w:val="none"/>
        </w:rPr>
        <w:t>签订时间</w:t>
      </w:r>
      <w:r>
        <w:rPr>
          <w:rFonts w:hint="eastAsia" w:asciiTheme="minorEastAsia" w:hAnsiTheme="minorEastAsia" w:eastAsiaTheme="minorEastAsia"/>
          <w:color w:val="auto"/>
          <w:sz w:val="24"/>
          <w:szCs w:val="24"/>
          <w:highlight w:val="none"/>
        </w:rPr>
        <w:t>:</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乙方（供方）</w:t>
      </w:r>
      <w:r>
        <w:rPr>
          <w:rFonts w:hint="eastAsia" w:asciiTheme="minorEastAsia" w:hAnsiTheme="minorEastAsia" w:eastAsiaTheme="minorEastAsia"/>
          <w:color w:val="auto"/>
          <w:sz w:val="24"/>
          <w:szCs w:val="24"/>
          <w:highlight w:val="none"/>
        </w:rPr>
        <w:t xml:space="preserve">:                       </w:t>
      </w:r>
      <w:r>
        <w:rPr>
          <w:rFonts w:asciiTheme="minorEastAsia" w:hAnsiTheme="minorEastAsia" w:eastAsiaTheme="minorEastAsia"/>
          <w:color w:val="auto"/>
          <w:sz w:val="24"/>
          <w:szCs w:val="24"/>
          <w:highlight w:val="none"/>
        </w:rPr>
        <w:t>签订地点</w:t>
      </w:r>
      <w:r>
        <w:rPr>
          <w:rFonts w:hint="eastAsia" w:asciiTheme="minorEastAsia" w:hAnsiTheme="minorEastAsia" w:eastAsiaTheme="minorEastAsia"/>
          <w:color w:val="auto"/>
          <w:sz w:val="24"/>
          <w:szCs w:val="24"/>
          <w:highlight w:val="none"/>
        </w:rPr>
        <w:t>:</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甲乙双方本着互惠互利、共赢发展原则，就货物采购业务进行友好合作。为明确各自权利和义务，特于（地址）：签订本合同，以资双方共同遵守。</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w:t>
      </w:r>
      <w:r>
        <w:rPr>
          <w:rFonts w:asciiTheme="minorEastAsia" w:hAnsiTheme="minorEastAsia" w:eastAsiaTheme="minorEastAsia"/>
          <w:color w:val="auto"/>
          <w:sz w:val="24"/>
          <w:szCs w:val="24"/>
          <w:highlight w:val="none"/>
        </w:rPr>
        <w:t>货物品名、规格型号、生产厂家、数量、单价、单位、总金额</w:t>
      </w:r>
    </w:p>
    <w:tbl>
      <w:tblPr>
        <w:tblStyle w:val="34"/>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276"/>
        <w:gridCol w:w="1417"/>
        <w:gridCol w:w="992"/>
        <w:gridCol w:w="1041"/>
        <w:gridCol w:w="1458"/>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pStyle w:val="12"/>
              <w:spacing w:line="360" w:lineRule="auto"/>
              <w:ind w:firstLine="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品名</w:t>
            </w:r>
          </w:p>
        </w:tc>
        <w:tc>
          <w:tcPr>
            <w:tcW w:w="1276" w:type="dxa"/>
          </w:tcPr>
          <w:p>
            <w:pPr>
              <w:pStyle w:val="12"/>
              <w:spacing w:line="360" w:lineRule="auto"/>
              <w:ind w:firstLine="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规格型号</w:t>
            </w:r>
          </w:p>
        </w:tc>
        <w:tc>
          <w:tcPr>
            <w:tcW w:w="1417" w:type="dxa"/>
          </w:tcPr>
          <w:p>
            <w:pPr>
              <w:pStyle w:val="12"/>
              <w:spacing w:line="360" w:lineRule="auto"/>
              <w:ind w:firstLine="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生产厂家</w:t>
            </w:r>
          </w:p>
        </w:tc>
        <w:tc>
          <w:tcPr>
            <w:tcW w:w="992" w:type="dxa"/>
          </w:tcPr>
          <w:p>
            <w:pPr>
              <w:pStyle w:val="12"/>
              <w:spacing w:line="360" w:lineRule="auto"/>
              <w:ind w:firstLine="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单位</w:t>
            </w:r>
          </w:p>
        </w:tc>
        <w:tc>
          <w:tcPr>
            <w:tcW w:w="1041" w:type="dxa"/>
          </w:tcPr>
          <w:p>
            <w:pPr>
              <w:pStyle w:val="12"/>
              <w:spacing w:line="360" w:lineRule="auto"/>
              <w:ind w:firstLine="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数量</w:t>
            </w:r>
          </w:p>
        </w:tc>
        <w:tc>
          <w:tcPr>
            <w:tcW w:w="1458" w:type="dxa"/>
          </w:tcPr>
          <w:p>
            <w:pPr>
              <w:pStyle w:val="12"/>
              <w:spacing w:line="360" w:lineRule="auto"/>
              <w:ind w:firstLine="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单价/元</w:t>
            </w:r>
          </w:p>
        </w:tc>
        <w:tc>
          <w:tcPr>
            <w:tcW w:w="1458" w:type="dxa"/>
          </w:tcPr>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276"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417"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992"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041"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458"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458" w:type="dxa"/>
            <w:vMerge w:val="restart"/>
          </w:tcPr>
          <w:p>
            <w:pPr>
              <w:pStyle w:val="12"/>
              <w:spacing w:line="360" w:lineRule="auto"/>
              <w:ind w:firstLine="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具体型号交货数量以甲方订货通知单为准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276"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417"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992"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041"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458"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458" w:type="dxa"/>
            <w:vMerge w:val="continue"/>
          </w:tcPr>
          <w:p>
            <w:pPr>
              <w:pStyle w:val="12"/>
              <w:spacing w:line="360" w:lineRule="auto"/>
              <w:ind w:firstLine="480" w:firstLineChars="200"/>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276"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417"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992"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041"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458"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458" w:type="dxa"/>
            <w:vMerge w:val="continue"/>
          </w:tcPr>
          <w:p>
            <w:pPr>
              <w:pStyle w:val="12"/>
              <w:spacing w:line="360" w:lineRule="auto"/>
              <w:ind w:firstLine="480" w:firstLineChars="200"/>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276"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417"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992"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041"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458" w:type="dxa"/>
          </w:tcPr>
          <w:p>
            <w:pPr>
              <w:pStyle w:val="12"/>
              <w:spacing w:line="360" w:lineRule="auto"/>
              <w:ind w:firstLine="480" w:firstLineChars="200"/>
              <w:rPr>
                <w:rFonts w:asciiTheme="minorEastAsia" w:hAnsiTheme="minorEastAsia" w:eastAsiaTheme="minorEastAsia"/>
                <w:color w:val="auto"/>
                <w:sz w:val="24"/>
                <w:szCs w:val="24"/>
                <w:highlight w:val="none"/>
              </w:rPr>
            </w:pPr>
          </w:p>
        </w:tc>
        <w:tc>
          <w:tcPr>
            <w:tcW w:w="1458" w:type="dxa"/>
            <w:vMerge w:val="continue"/>
          </w:tcPr>
          <w:p>
            <w:pPr>
              <w:pStyle w:val="12"/>
              <w:spacing w:line="360" w:lineRule="auto"/>
              <w:ind w:firstLine="480" w:firstLineChars="200"/>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gridSpan w:val="7"/>
          </w:tcPr>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总金额： ￥: 元 （人民币大写: ）</w:t>
            </w:r>
          </w:p>
        </w:tc>
      </w:tr>
    </w:tbl>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注：</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①填写内容超过五行可以附表</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②本合同所约定的货币为人民币</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③本合同金额为含税价</w:t>
      </w:r>
      <w:r>
        <w:rPr>
          <w:rFonts w:hint="eastAsia" w:asciiTheme="minorEastAsia" w:hAnsiTheme="minorEastAsia" w:eastAsiaTheme="minorEastAsia"/>
          <w:color w:val="auto"/>
          <w:sz w:val="24"/>
          <w:szCs w:val="24"/>
          <w:highlight w:val="none"/>
        </w:rPr>
        <w:t>。</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二、质量要求、标准</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乙方供应的货物应符合国家、行业现行有效标准和生产厂家出厂标准及甲方采购需求的技术要求</w:t>
      </w:r>
      <w:r>
        <w:rPr>
          <w:rFonts w:hint="eastAsia" w:asciiTheme="minorEastAsia" w:hAnsiTheme="minorEastAsia" w:eastAsiaTheme="minorEastAsia"/>
          <w:color w:val="auto"/>
          <w:sz w:val="24"/>
          <w:szCs w:val="24"/>
          <w:highlight w:val="none"/>
        </w:rPr>
        <w:t>。</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三、包装标准</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1、乙方负责货物包装及费用，包装不回收。</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2、货物包装应符合国家、行业现行有效标准要求。</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3、包装必须保证货物能适合于长途运输、装卸、搬运和不受灭失、毁损，能有效地保护货物，并在 一年内防潮、防锈。</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四、交货时间、地点</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1、乙方应于甲方订货通知单中指定时间内将全部货物送达至甲方指定地点。</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2、在运输过程中所发生的一切费用与风险均由乙方承担。</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五、验收方式、标准</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1、甲方按本合同第二条约定及以下方式进行验收：</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1.1、第一次验收在乙方工厂进行出厂前的预验收</w:t>
      </w:r>
      <w:r>
        <w:rPr>
          <w:rFonts w:hint="eastAsia" w:asciiTheme="minorEastAsia" w:hAnsiTheme="minorEastAsia" w:eastAsiaTheme="minorEastAsia"/>
          <w:color w:val="auto"/>
          <w:sz w:val="24"/>
          <w:szCs w:val="24"/>
          <w:highlight w:val="none"/>
        </w:rPr>
        <w:t>.</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1.2. 货物交付完毕两个月无问题后，进行中期验收。中期验收完成后甲方出具验收报告，设备进入质保期。</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1.3. 质保期满进行终验收。如果乙方供应货物与本合同约定存在品种、型号、规格、质量不符合甲方图纸的技术要求的，如果甲方可以利用的，应当按质论价；如果产品质量不能满足要求的，乙方负责包退、包换和修理，所有费用由乙方承担，同时乙方更换货物的质保期重新起算。</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2、乙方应于指定时间内将全部货物送达至甲方指定地点，交付给甲方验收前，发生任何灭失、毁损的，均由乙方负责。</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3、货物在甲方验收合格并交付甲方正常使用前，发生任何灭失、毁损的，概由乙方负责赔偿</w:t>
      </w:r>
      <w:r>
        <w:rPr>
          <w:rFonts w:hint="eastAsia" w:asciiTheme="minorEastAsia" w:hAnsiTheme="minorEastAsia" w:eastAsiaTheme="minorEastAsia"/>
          <w:color w:val="auto"/>
          <w:sz w:val="24"/>
          <w:szCs w:val="24"/>
          <w:highlight w:val="none"/>
        </w:rPr>
        <w:t>.</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六、质量保证</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1、质保期期限为</w:t>
      </w:r>
      <w:r>
        <w:rPr>
          <w:rFonts w:hint="eastAsia" w:asciiTheme="minorEastAsia" w:hAnsiTheme="minorEastAsia" w:eastAsiaTheme="minorEastAsia"/>
          <w:color w:val="auto"/>
          <w:sz w:val="24"/>
          <w:szCs w:val="24"/>
          <w:highlight w:val="none"/>
          <w:u w:val="single"/>
        </w:rPr>
        <w:tab/>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rPr>
        <w:t>年。</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2、在质保期内货物出现任何质量问题的，乙方应按甲方要求实行免费退货、换货和维修的质保服务，并承担因退货、换货和维修而发生的一切费用。</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3、若甲方要求乙方维修的，乙方应自甲方发出维修通知后</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日到达现场，并于</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日完成维修工作并经甲方书面确认，维修部位自甲方书面确认之日起重新计算质保期；若甲方要求乙方换货的，乙方应自甲方发出换货通知后</w:t>
      </w:r>
      <w:r>
        <w:rPr>
          <w:rFonts w:hint="eastAsia"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日内重新更换合格产品交付给甲方，甲方按本合同第五条约定进行验收，乙方逾期交货应按本合同第八条约定向甲方承担逾期交货违约责任，同时重新更换货物自甲方书面确认之日起重新计算质保期；若甲方要求乙方退货的，乙方应当立即退还甲方的已支付的全部货款。</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4、若乙方不按甲方要求提供服务或没有在规定时间内完成服务的，因此给甲方造成的损失由乙方赔偿。</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同时甲方有权请第三方进行质保服务，因此发生的一切费用由乙方承担。</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经甲方判定需由乙方退货或换货的货物，乙方应接到甲方通知之日起五日到达现场进行协调处置事宜。逾期未予以处置的，甲方有权自行处置，处置所得收益归甲方所有，用于支付由此所发生的仓储、保管、运输、装卸等一切费用和劳务报酬由乙方负责承担，同时乙方同意视同货物已退回，甲方有权冲抵乙方相应货款或要求其重新供货。</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6、质保期满后，乙方还应提供维修服务，仅收更换零部件的成本费（以甲方确认的维修时同类或类似零部件的批发价为准），不得收取其它费用。</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7、乙方保证其所供应的货物应是全新的、未使用过的，同时不存在设计、材料或工艺上的瑕疵或缺陷。</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乙方保证所供货物能够完全适用于甲方产品，能完全符合甲方随时提出的质量、工艺、环保、材料及规格上的要求，确保甲方产品不会因乙方所供应货物而存在任何质量问题，不会使甲方承担与产品质量和产品使用材料有关的任何法律责任。</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七、结算方式</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结算方式：合同签订后，乙方（供应商）供应的货物送至甲方（采购人）指定的地点，经甲方（采购人）验收合格交付正常使用后，且乙方（供应商）开具符合要求的正规增值税发票后，甲方（采购人）支付至</w:t>
      </w:r>
      <w:r>
        <w:rPr>
          <w:rFonts w:hint="eastAsia" w:asciiTheme="minorEastAsia" w:hAnsiTheme="minorEastAsia" w:eastAsiaTheme="minorEastAsia"/>
          <w:color w:val="auto"/>
          <w:sz w:val="24"/>
          <w:szCs w:val="24"/>
          <w:highlight w:val="none"/>
        </w:rPr>
        <w:t>90</w:t>
      </w:r>
      <w:r>
        <w:rPr>
          <w:rFonts w:asciiTheme="minorEastAsia" w:hAnsiTheme="minorEastAsia" w:eastAsiaTheme="minorEastAsia"/>
          <w:color w:val="auto"/>
          <w:sz w:val="24"/>
          <w:szCs w:val="24"/>
          <w:highlight w:val="none"/>
        </w:rPr>
        <w:t>%货款，余款10%作为质保金在招标文件约定基础质保期满后无质量问题一次性付清，甲方（采购人）以现金/银行转账形式支付。如果乙方（供应商）承诺质保期长于招标文件约定基础质保期的，乙方（供应商）应在甲方（采购人）付清最后一笔款项前提供总货款10%的等额银行保函，甲方（采购人）在乙方（供应商）承诺的质保期满后1个月内无息返还。</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八、其他履约条款（部分条款根据乙方投标文件的承诺及处罚措施进行调整）</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1、售后服务：提供 7*24小时售后服务，设备维修2小时内电话响应，24小时内现场响应，如无法在24小时内解决应当提供备用机。</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2、技术服务：</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 乙方应向甲方提供设备的运行、安装、使用环境要求。</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 在设备到达甲方指定地点后，乙方应在 7 天内派技术人员到达现场，在甲方技术人员在场的情况下开箱清点货物，组织安装、调试。</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 设备安装后，甲方按国家标准及厂方标准进行质量验收。乙方应向采购人提供详细的验收标准，验收手册。甲方有权委托当地有资质的单位对上述设备进行测试、校准，因此发生的费用由乙方承担。</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 现场培训：乙方应提供现场技术培训，直至甲方有三人及以上能独立操作设备为准。</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 产品软件升级：乙方提供终身免费软件升级。</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3、中标方须提供对接实施服务，开放接口配合招标人信息系统供应商做好对接和适配，确保需求功能正常实现，涉及费用已包含在投标价格范围内，不再增补；</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若需要数据采集卡（或其他采集硬件）方可对接招标人信息系统，则我方无条件提供与信息系统对接的合规合格采集卡（或其他采集硬件），确保满足招标人需求正常实现，涉及费用包含在投标价格范围内，不再增补。</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九</w:t>
      </w:r>
      <w:r>
        <w:rPr>
          <w:rFonts w:asciiTheme="minorEastAsia" w:hAnsiTheme="minorEastAsia" w:eastAsiaTheme="minorEastAsia"/>
          <w:color w:val="auto"/>
          <w:sz w:val="24"/>
          <w:szCs w:val="24"/>
          <w:highlight w:val="none"/>
        </w:rPr>
        <w:t>、违约责任</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若非甲方原因，乙方逾期完成交货的，每延期一天，乙方应向甲方支付1000元的违约金，以此类推，若乙方逾期交货超过10日，乙方应返还甲方已支付货款，同时甲方有权解除合同，并要求乙方支付违约金1万元。</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2、乙方交付的货物不符合本合同约定的（包括但不限于第一条货物要求和第二条质量要求）, 或未能通过甲方验收的，需由乙方退货或换货的货物，甲方有权要求乙方换货,退货，乙方应自甲方发出换货通知后10日内重新更换合格产品交付给甲方，否则乙方应向甲方支付违约金0.5万元/次。</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3、因乙方产品的原因造成甲方的产品存在任何质量问题或被要求承担产品质量责任的，乙方应负责处理由此发生的纠纷并承担所有费用。</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如因乙方原因（包括但不限于：乙方产品质量不合格、违反合同约定、侵权等）致使甲方陷入纠纷，乙方应无条件地立即配合甲方解决纠纷及参与一切相关程序；乙方应承担因此给甲方造成的一切损失（包括但不限于赔款、罚款、诉讼费、仲裁费、执行费、保全费、公证费、滞纳金和因应诉抗辩、提起诉讼而支出的律师费、差旅费等全部相关费用），并在收到甲方的通知书和费用票据（复印件）之日起3日内一次性将上述款项支付给甲方。乙方同意不以“损失难以预见”等任何理由拒绝履行上述义务。</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十</w:t>
      </w:r>
      <w:r>
        <w:rPr>
          <w:rFonts w:asciiTheme="minorEastAsia" w:hAnsiTheme="minorEastAsia" w:eastAsiaTheme="minorEastAsia"/>
          <w:color w:val="auto"/>
          <w:sz w:val="24"/>
          <w:szCs w:val="24"/>
          <w:highlight w:val="none"/>
        </w:rPr>
        <w:t>、不可抗力</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因不可抗力因素（即地震和火山喷发）影响，导致不能正常履行合同义务的，甲方同意延期履行、部分履行或不履行合同，并可以根据实际情况可部分或全部免除乙方责任。但乙方应在不可抗力情况出现起十日内，向甲方提供相关政府部门出具的有效证明文件，并证明不可抗力对合同履行的实际影响。</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十一、</w:t>
      </w:r>
      <w:r>
        <w:rPr>
          <w:rFonts w:asciiTheme="minorEastAsia" w:hAnsiTheme="minorEastAsia" w:eastAsiaTheme="minorEastAsia"/>
          <w:color w:val="auto"/>
          <w:sz w:val="24"/>
          <w:szCs w:val="24"/>
          <w:highlight w:val="none"/>
        </w:rPr>
        <w:t>知识产权保护</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乙方保证所供应给甲方的产品没有侵犯第三人合法权益包括但不限于知识产权、商业秘密，若甲方在使用该产品过程中发生任何有关纠纷，所产生的法律后果均由乙方承担，同时乙方应承担因该知识产权、商业秘密纠纷给甲方造成的一切损失（包括直接损失和间接损失）。因履行本合同所产生，无论是由各方分别独立完成的阶段性技术成果及其相关知识产权权利，或最终研究开发技术成果及其相关知识产权，均归甲方所有。符合申请专利条件的，由甲方享有申请专利的权利；按技术秘密方式处理的，有关使用和转让的权利归甲方享有。</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十二、争议解决</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本合同在履行过程中所发生的一切纠纷和争议，由双方协商解决。若协商不成，双方同意选择向甲方住所地人民法院提请诉讼。</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十三、合同生效</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1、本合同自双方盖章并经甲方代表签字之日起生效，本合同有效期限自双方盖章之日起至止。</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2、合同一式肆份，甲方贰份，乙方贰份。</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十四、其它约定</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1、未经甲方书面同意，乙方不得把对甲方享有的债权转让给第三方，乙方违反约定的，应支付相当于违约转让债权金额 20%违约金给甲方。无论本合同是否变更、解除、终止或被确认为无效，该条款仍然有效。</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乙方同意在本条中如实提供联系地址、联系电话、联系人等信息，具体如下：联系地址、联系电话、联系人、邮箱、QQ号、传真号、微信号；若前述联系地址、联系人未填写，法人以工商登记的法定代表人、住所地为准，公民以身份证载明的姓名及住址为准。（2）甲方关于本合同履行及相关事宜向乙方发出的通知、函件等文件，送达一般以乙方盖章确认或其联系人签名为准，如果甲方按照本条载明的联系地址、联系人以快递形式寄送文件的，不论寄送过程中发生何种障碍，乙方均同意自文件发出之日起第四日视为收到送达的文件。（3）如双方发生纠纷采取法律程序解决的（包括：仲裁、民事诉讼程序的一审、二审、再审和执行程序等），法院或仲裁机构进行送达时，可按本条载明的联系地址、联系人寄送法律文书，不论寄送过程中发生何种障碍，乙方均同意自法律文书发出之日起第四日视为收到送达的法律文书。</w:t>
      </w:r>
    </w:p>
    <w:p>
      <w:pPr>
        <w:pStyle w:val="12"/>
        <w:spacing w:line="360" w:lineRule="auto"/>
        <w:ind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乙方的联系方式发生变更的，应当及时书面通知甲方，否则应自行承担因此产生的一切不利后果。(5)本条款自合同订立时生效，其效力具有独立性，无论合同订立后是否实际履行、终止或认定无效，双方均同意按本条款约定确定送达事宜的效力。</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（以下无正文）</w:t>
      </w:r>
    </w:p>
    <w:p>
      <w:pPr>
        <w:pStyle w:val="12"/>
        <w:spacing w:line="360" w:lineRule="auto"/>
        <w:ind w:firstLine="480" w:firstLineChars="200"/>
        <w:rPr>
          <w:rFonts w:asciiTheme="minorEastAsia" w:hAnsiTheme="minorEastAsia" w:eastAsiaTheme="minorEastAsia"/>
          <w:color w:val="auto"/>
          <w:sz w:val="24"/>
          <w:szCs w:val="24"/>
          <w:highlight w:val="none"/>
        </w:rPr>
      </w:pP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甲方                                     乙方</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单位名称：                               单位名称：</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地址：                                   地址：</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法人代表：                               法人代表：</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委托代理人：                             委托代理人：</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电话：                                   电话：</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传真：                                   传真：</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开户行：                                 开户行：</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帐号：                                   帐号：</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税号：                                   税号：</w:t>
      </w:r>
    </w:p>
    <w:p>
      <w:pPr>
        <w:pStyle w:val="1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邮箱：                                   邮箱：</w:t>
      </w:r>
    </w:p>
    <w:p>
      <w:pPr>
        <w:pStyle w:val="2"/>
        <w:rPr>
          <w:rFonts w:asciiTheme="minorEastAsia" w:hAnsiTheme="minorEastAsia" w:eastAsiaTheme="minorEastAsia"/>
          <w:color w:val="auto"/>
          <w:kern w:val="0"/>
          <w:sz w:val="24"/>
          <w:highlight w:val="none"/>
        </w:rPr>
      </w:pPr>
    </w:p>
    <w:p>
      <w:pPr>
        <w:widowControl/>
        <w:spacing w:line="360" w:lineRule="auto"/>
        <w:rPr>
          <w:rFonts w:asciiTheme="minorEastAsia" w:hAnsiTheme="minorEastAsia" w:eastAsiaTheme="minorEastAsia"/>
          <w:color w:val="auto"/>
          <w:kern w:val="0"/>
          <w:sz w:val="24"/>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pStyle w:val="93"/>
        <w:spacing w:line="360" w:lineRule="auto"/>
        <w:ind w:left="2302" w:firstLine="0" w:firstLineChars="0"/>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第四章  设备采购技术参数及要求</w:t>
      </w:r>
    </w:p>
    <w:p>
      <w:pPr>
        <w:tabs>
          <w:tab w:val="left" w:pos="5529"/>
        </w:tabs>
        <w:spacing w:line="360" w:lineRule="auto"/>
        <w:rPr>
          <w:rFonts w:cs="仿宋" w:asciiTheme="minorEastAsia" w:hAnsiTheme="minorEastAsia" w:eastAsiaTheme="minorEastAsia"/>
          <w:b/>
          <w:color w:val="auto"/>
          <w:sz w:val="24"/>
          <w:highlight w:val="none"/>
          <w:lang w:val="zh-CN"/>
        </w:rPr>
      </w:pPr>
      <w:r>
        <w:rPr>
          <w:rFonts w:hint="eastAsia" w:hAnsi="宋体"/>
          <w:b/>
          <w:color w:val="auto"/>
          <w:spacing w:val="-2"/>
          <w:sz w:val="24"/>
          <w:highlight w:val="none"/>
        </w:rPr>
        <w:t>一、</w:t>
      </w:r>
      <w:bookmarkStart w:id="17" w:name="_Toc338065593"/>
      <w:bookmarkStart w:id="18" w:name="_Toc495861533"/>
      <w:bookmarkStart w:id="19" w:name="_Toc339378679"/>
      <w:bookmarkStart w:id="20" w:name="_Toc494561952"/>
      <w:bookmarkStart w:id="21" w:name="_Toc497746003"/>
      <w:r>
        <w:rPr>
          <w:rFonts w:hint="eastAsia" w:cs="仿宋" w:asciiTheme="minorEastAsia" w:hAnsiTheme="minorEastAsia" w:eastAsiaTheme="minorEastAsia"/>
          <w:b/>
          <w:color w:val="auto"/>
          <w:sz w:val="24"/>
          <w:highlight w:val="none"/>
          <w:lang w:val="zh-CN"/>
        </w:rPr>
        <w:t>采购设备清单</w:t>
      </w:r>
      <w:bookmarkEnd w:id="17"/>
      <w:bookmarkEnd w:id="18"/>
      <w:bookmarkEnd w:id="19"/>
      <w:bookmarkEnd w:id="20"/>
      <w:bookmarkEnd w:id="21"/>
    </w:p>
    <w:p>
      <w:pPr>
        <w:pStyle w:val="11"/>
        <w:rPr>
          <w:b/>
          <w:color w:val="auto"/>
          <w:highlight w:val="none"/>
          <w:lang w:val="zh-CN"/>
        </w:rPr>
      </w:pPr>
      <w:r>
        <w:rPr>
          <w:rFonts w:hint="eastAsia"/>
          <w:b/>
          <w:color w:val="auto"/>
          <w:highlight w:val="none"/>
          <w:lang w:val="zh-CN"/>
        </w:rPr>
        <w:t>****医疗设备清单</w:t>
      </w:r>
    </w:p>
    <w:tbl>
      <w:tblPr>
        <w:tblStyle w:val="3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4613"/>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2" w:type="dxa"/>
            <w:vAlign w:val="center"/>
          </w:tcPr>
          <w:p>
            <w:pPr>
              <w:spacing w:line="500" w:lineRule="exact"/>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4613" w:type="dxa"/>
            <w:vAlign w:val="center"/>
          </w:tcPr>
          <w:p>
            <w:pPr>
              <w:spacing w:before="100" w:beforeAutospacing="1" w:after="100" w:afterAutospacing="1"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设备名称</w:t>
            </w:r>
          </w:p>
        </w:tc>
        <w:tc>
          <w:tcPr>
            <w:tcW w:w="1134" w:type="dxa"/>
            <w:vAlign w:val="center"/>
          </w:tcPr>
          <w:p>
            <w:pPr>
              <w:spacing w:before="100" w:beforeAutospacing="1" w:after="100" w:afterAutospacing="1"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数量</w:t>
            </w:r>
          </w:p>
        </w:tc>
        <w:tc>
          <w:tcPr>
            <w:tcW w:w="2268" w:type="dxa"/>
            <w:vAlign w:val="center"/>
          </w:tcPr>
          <w:p>
            <w:pPr>
              <w:spacing w:before="100" w:beforeAutospacing="1" w:after="100" w:afterAutospacing="1"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pStyle w:val="11"/>
              <w:rPr>
                <w:color w:val="auto"/>
                <w:highlight w:val="none"/>
              </w:rPr>
            </w:pPr>
          </w:p>
        </w:tc>
        <w:tc>
          <w:tcPr>
            <w:tcW w:w="4613" w:type="dxa"/>
            <w:vAlign w:val="center"/>
          </w:tcPr>
          <w:p>
            <w:pPr>
              <w:jc w:val="center"/>
              <w:rPr>
                <w:color w:val="auto"/>
                <w:highlight w:val="none"/>
              </w:rPr>
            </w:pPr>
          </w:p>
        </w:tc>
        <w:tc>
          <w:tcPr>
            <w:tcW w:w="1134" w:type="dxa"/>
            <w:vAlign w:val="center"/>
          </w:tcPr>
          <w:p>
            <w:pPr>
              <w:jc w:val="center"/>
              <w:rPr>
                <w:color w:val="auto"/>
                <w:highlight w:val="none"/>
              </w:rPr>
            </w:pPr>
          </w:p>
        </w:tc>
        <w:tc>
          <w:tcPr>
            <w:tcW w:w="2268" w:type="dxa"/>
            <w:vAlign w:val="center"/>
          </w:tcPr>
          <w:p>
            <w:pPr>
              <w:spacing w:line="500" w:lineRule="exact"/>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spacing w:line="500" w:lineRule="exact"/>
              <w:jc w:val="center"/>
              <w:rPr>
                <w:rFonts w:ascii="宋体" w:hAnsi="宋体" w:cs="宋体"/>
                <w:bCs/>
                <w:color w:val="auto"/>
                <w:szCs w:val="21"/>
                <w:highlight w:val="none"/>
              </w:rPr>
            </w:pPr>
          </w:p>
        </w:tc>
        <w:tc>
          <w:tcPr>
            <w:tcW w:w="4613" w:type="dxa"/>
            <w:vAlign w:val="center"/>
          </w:tcPr>
          <w:p>
            <w:pPr>
              <w:jc w:val="center"/>
              <w:rPr>
                <w:color w:val="auto"/>
                <w:highlight w:val="none"/>
              </w:rPr>
            </w:pPr>
          </w:p>
        </w:tc>
        <w:tc>
          <w:tcPr>
            <w:tcW w:w="1134" w:type="dxa"/>
            <w:vAlign w:val="center"/>
          </w:tcPr>
          <w:p>
            <w:pPr>
              <w:jc w:val="center"/>
              <w:rPr>
                <w:color w:val="auto"/>
                <w:highlight w:val="none"/>
              </w:rPr>
            </w:pPr>
          </w:p>
        </w:tc>
        <w:tc>
          <w:tcPr>
            <w:tcW w:w="2268"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spacing w:line="500" w:lineRule="exact"/>
              <w:jc w:val="center"/>
              <w:rPr>
                <w:rFonts w:ascii="宋体" w:hAnsi="宋体" w:cs="宋体"/>
                <w:bCs/>
                <w:color w:val="auto"/>
                <w:szCs w:val="21"/>
                <w:highlight w:val="none"/>
              </w:rPr>
            </w:pPr>
          </w:p>
        </w:tc>
        <w:tc>
          <w:tcPr>
            <w:tcW w:w="4613" w:type="dxa"/>
            <w:vAlign w:val="center"/>
          </w:tcPr>
          <w:p>
            <w:pPr>
              <w:jc w:val="center"/>
              <w:rPr>
                <w:color w:val="auto"/>
                <w:highlight w:val="none"/>
              </w:rPr>
            </w:pPr>
          </w:p>
        </w:tc>
        <w:tc>
          <w:tcPr>
            <w:tcW w:w="1134" w:type="dxa"/>
            <w:vAlign w:val="center"/>
          </w:tcPr>
          <w:p>
            <w:pPr>
              <w:jc w:val="center"/>
              <w:rPr>
                <w:color w:val="auto"/>
                <w:highlight w:val="none"/>
              </w:rPr>
            </w:pPr>
          </w:p>
        </w:tc>
        <w:tc>
          <w:tcPr>
            <w:tcW w:w="2268"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spacing w:line="500" w:lineRule="exact"/>
              <w:jc w:val="center"/>
              <w:rPr>
                <w:rFonts w:ascii="宋体" w:hAnsi="宋体" w:cs="宋体"/>
                <w:bCs/>
                <w:color w:val="auto"/>
                <w:szCs w:val="21"/>
                <w:highlight w:val="none"/>
              </w:rPr>
            </w:pPr>
          </w:p>
        </w:tc>
        <w:tc>
          <w:tcPr>
            <w:tcW w:w="4613" w:type="dxa"/>
            <w:vAlign w:val="center"/>
          </w:tcPr>
          <w:p>
            <w:pPr>
              <w:jc w:val="center"/>
              <w:rPr>
                <w:color w:val="auto"/>
                <w:highlight w:val="none"/>
              </w:rPr>
            </w:pPr>
          </w:p>
        </w:tc>
        <w:tc>
          <w:tcPr>
            <w:tcW w:w="1134" w:type="dxa"/>
            <w:vAlign w:val="center"/>
          </w:tcPr>
          <w:p>
            <w:pPr>
              <w:jc w:val="center"/>
              <w:rPr>
                <w:color w:val="auto"/>
                <w:highlight w:val="none"/>
              </w:rPr>
            </w:pPr>
          </w:p>
        </w:tc>
        <w:tc>
          <w:tcPr>
            <w:tcW w:w="2268"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spacing w:line="500" w:lineRule="exact"/>
              <w:jc w:val="center"/>
              <w:rPr>
                <w:rFonts w:ascii="宋体" w:hAnsi="宋体" w:cs="宋体"/>
                <w:bCs/>
                <w:color w:val="auto"/>
                <w:szCs w:val="21"/>
                <w:highlight w:val="none"/>
              </w:rPr>
            </w:pPr>
          </w:p>
        </w:tc>
        <w:tc>
          <w:tcPr>
            <w:tcW w:w="4613" w:type="dxa"/>
            <w:vAlign w:val="center"/>
          </w:tcPr>
          <w:p>
            <w:pPr>
              <w:jc w:val="center"/>
              <w:rPr>
                <w:color w:val="auto"/>
                <w:highlight w:val="none"/>
              </w:rPr>
            </w:pPr>
          </w:p>
        </w:tc>
        <w:tc>
          <w:tcPr>
            <w:tcW w:w="1134" w:type="dxa"/>
            <w:vAlign w:val="center"/>
          </w:tcPr>
          <w:p>
            <w:pPr>
              <w:jc w:val="center"/>
              <w:rPr>
                <w:color w:val="auto"/>
                <w:highlight w:val="none"/>
              </w:rPr>
            </w:pPr>
          </w:p>
        </w:tc>
        <w:tc>
          <w:tcPr>
            <w:tcW w:w="2268"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spacing w:line="500" w:lineRule="exact"/>
              <w:jc w:val="center"/>
              <w:rPr>
                <w:rFonts w:ascii="宋体" w:hAnsi="宋体" w:cs="宋体"/>
                <w:bCs/>
                <w:color w:val="auto"/>
                <w:szCs w:val="21"/>
                <w:highlight w:val="none"/>
              </w:rPr>
            </w:pPr>
          </w:p>
        </w:tc>
        <w:tc>
          <w:tcPr>
            <w:tcW w:w="4613" w:type="dxa"/>
            <w:vAlign w:val="center"/>
          </w:tcPr>
          <w:p>
            <w:pPr>
              <w:jc w:val="center"/>
              <w:rPr>
                <w:color w:val="auto"/>
                <w:highlight w:val="none"/>
              </w:rPr>
            </w:pPr>
          </w:p>
        </w:tc>
        <w:tc>
          <w:tcPr>
            <w:tcW w:w="1134" w:type="dxa"/>
            <w:vAlign w:val="center"/>
          </w:tcPr>
          <w:p>
            <w:pPr>
              <w:jc w:val="center"/>
              <w:rPr>
                <w:color w:val="auto"/>
                <w:highlight w:val="none"/>
              </w:rPr>
            </w:pPr>
          </w:p>
        </w:tc>
        <w:tc>
          <w:tcPr>
            <w:tcW w:w="2268"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spacing w:line="500" w:lineRule="exact"/>
              <w:jc w:val="center"/>
              <w:rPr>
                <w:rFonts w:ascii="宋体" w:hAnsi="宋体" w:cs="宋体"/>
                <w:bCs/>
                <w:color w:val="auto"/>
                <w:szCs w:val="21"/>
                <w:highlight w:val="none"/>
              </w:rPr>
            </w:pPr>
          </w:p>
        </w:tc>
        <w:tc>
          <w:tcPr>
            <w:tcW w:w="4613" w:type="dxa"/>
            <w:vAlign w:val="center"/>
          </w:tcPr>
          <w:p>
            <w:pPr>
              <w:jc w:val="center"/>
              <w:rPr>
                <w:color w:val="auto"/>
                <w:highlight w:val="none"/>
              </w:rPr>
            </w:pPr>
          </w:p>
        </w:tc>
        <w:tc>
          <w:tcPr>
            <w:tcW w:w="1134" w:type="dxa"/>
            <w:vAlign w:val="center"/>
          </w:tcPr>
          <w:p>
            <w:pPr>
              <w:jc w:val="center"/>
              <w:rPr>
                <w:color w:val="auto"/>
                <w:highlight w:val="none"/>
              </w:rPr>
            </w:pPr>
          </w:p>
        </w:tc>
        <w:tc>
          <w:tcPr>
            <w:tcW w:w="2268"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spacing w:line="500" w:lineRule="exact"/>
              <w:jc w:val="center"/>
              <w:rPr>
                <w:rFonts w:ascii="宋体" w:hAnsi="宋体" w:cs="宋体"/>
                <w:bCs/>
                <w:color w:val="auto"/>
                <w:szCs w:val="21"/>
                <w:highlight w:val="none"/>
              </w:rPr>
            </w:pPr>
          </w:p>
        </w:tc>
        <w:tc>
          <w:tcPr>
            <w:tcW w:w="4613" w:type="dxa"/>
            <w:vAlign w:val="center"/>
          </w:tcPr>
          <w:p>
            <w:pPr>
              <w:jc w:val="center"/>
              <w:rPr>
                <w:color w:val="auto"/>
                <w:highlight w:val="none"/>
              </w:rPr>
            </w:pPr>
          </w:p>
        </w:tc>
        <w:tc>
          <w:tcPr>
            <w:tcW w:w="1134" w:type="dxa"/>
            <w:vAlign w:val="center"/>
          </w:tcPr>
          <w:p>
            <w:pPr>
              <w:jc w:val="center"/>
              <w:rPr>
                <w:color w:val="auto"/>
                <w:highlight w:val="none"/>
              </w:rPr>
            </w:pPr>
          </w:p>
        </w:tc>
        <w:tc>
          <w:tcPr>
            <w:tcW w:w="2268"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spacing w:line="500" w:lineRule="exact"/>
              <w:jc w:val="center"/>
              <w:rPr>
                <w:rFonts w:ascii="宋体" w:hAnsi="宋体" w:cs="宋体"/>
                <w:bCs/>
                <w:color w:val="auto"/>
                <w:szCs w:val="21"/>
                <w:highlight w:val="none"/>
              </w:rPr>
            </w:pPr>
          </w:p>
        </w:tc>
        <w:tc>
          <w:tcPr>
            <w:tcW w:w="4613" w:type="dxa"/>
            <w:vAlign w:val="center"/>
          </w:tcPr>
          <w:p>
            <w:pPr>
              <w:jc w:val="center"/>
              <w:rPr>
                <w:color w:val="auto"/>
                <w:highlight w:val="none"/>
              </w:rPr>
            </w:pPr>
          </w:p>
        </w:tc>
        <w:tc>
          <w:tcPr>
            <w:tcW w:w="1134" w:type="dxa"/>
            <w:vAlign w:val="center"/>
          </w:tcPr>
          <w:p>
            <w:pPr>
              <w:jc w:val="center"/>
              <w:rPr>
                <w:color w:val="auto"/>
                <w:highlight w:val="none"/>
              </w:rPr>
            </w:pPr>
          </w:p>
        </w:tc>
        <w:tc>
          <w:tcPr>
            <w:tcW w:w="2268"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spacing w:line="500" w:lineRule="exact"/>
              <w:jc w:val="center"/>
              <w:rPr>
                <w:rFonts w:ascii="宋体" w:hAnsi="宋体" w:cs="宋体"/>
                <w:bCs/>
                <w:color w:val="auto"/>
                <w:szCs w:val="21"/>
                <w:highlight w:val="none"/>
              </w:rPr>
            </w:pPr>
          </w:p>
        </w:tc>
        <w:tc>
          <w:tcPr>
            <w:tcW w:w="4613" w:type="dxa"/>
            <w:vAlign w:val="center"/>
          </w:tcPr>
          <w:p>
            <w:pPr>
              <w:jc w:val="center"/>
              <w:rPr>
                <w:color w:val="auto"/>
                <w:highlight w:val="none"/>
              </w:rPr>
            </w:pPr>
          </w:p>
        </w:tc>
        <w:tc>
          <w:tcPr>
            <w:tcW w:w="1134" w:type="dxa"/>
            <w:vAlign w:val="center"/>
          </w:tcPr>
          <w:p>
            <w:pPr>
              <w:jc w:val="center"/>
              <w:rPr>
                <w:color w:val="auto"/>
                <w:highlight w:val="none"/>
              </w:rPr>
            </w:pPr>
          </w:p>
        </w:tc>
        <w:tc>
          <w:tcPr>
            <w:tcW w:w="2268"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spacing w:line="500" w:lineRule="exact"/>
              <w:jc w:val="center"/>
              <w:rPr>
                <w:rFonts w:ascii="宋体" w:hAnsi="宋体" w:cs="宋体"/>
                <w:bCs/>
                <w:color w:val="auto"/>
                <w:szCs w:val="21"/>
                <w:highlight w:val="none"/>
              </w:rPr>
            </w:pPr>
          </w:p>
        </w:tc>
        <w:tc>
          <w:tcPr>
            <w:tcW w:w="4613" w:type="dxa"/>
            <w:vAlign w:val="center"/>
          </w:tcPr>
          <w:p>
            <w:pPr>
              <w:jc w:val="center"/>
              <w:rPr>
                <w:color w:val="auto"/>
                <w:highlight w:val="none"/>
              </w:rPr>
            </w:pPr>
          </w:p>
        </w:tc>
        <w:tc>
          <w:tcPr>
            <w:tcW w:w="1134" w:type="dxa"/>
            <w:vAlign w:val="center"/>
          </w:tcPr>
          <w:p>
            <w:pPr>
              <w:jc w:val="center"/>
              <w:rPr>
                <w:color w:val="auto"/>
                <w:highlight w:val="none"/>
              </w:rPr>
            </w:pPr>
          </w:p>
        </w:tc>
        <w:tc>
          <w:tcPr>
            <w:tcW w:w="2268"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spacing w:line="500" w:lineRule="exact"/>
              <w:jc w:val="center"/>
              <w:rPr>
                <w:rFonts w:ascii="宋体" w:hAnsi="宋体" w:cs="宋体"/>
                <w:bCs/>
                <w:color w:val="auto"/>
                <w:szCs w:val="21"/>
                <w:highlight w:val="none"/>
              </w:rPr>
            </w:pPr>
          </w:p>
        </w:tc>
        <w:tc>
          <w:tcPr>
            <w:tcW w:w="4613" w:type="dxa"/>
            <w:vAlign w:val="center"/>
          </w:tcPr>
          <w:p>
            <w:pPr>
              <w:jc w:val="center"/>
              <w:rPr>
                <w:color w:val="auto"/>
                <w:highlight w:val="none"/>
              </w:rPr>
            </w:pPr>
          </w:p>
        </w:tc>
        <w:tc>
          <w:tcPr>
            <w:tcW w:w="1134" w:type="dxa"/>
            <w:vAlign w:val="center"/>
          </w:tcPr>
          <w:p>
            <w:pPr>
              <w:jc w:val="center"/>
              <w:rPr>
                <w:color w:val="auto"/>
                <w:highlight w:val="none"/>
              </w:rPr>
            </w:pPr>
          </w:p>
        </w:tc>
        <w:tc>
          <w:tcPr>
            <w:tcW w:w="2268" w:type="dxa"/>
            <w:vAlign w:val="center"/>
          </w:tcPr>
          <w:p>
            <w:pPr>
              <w:jc w:val="center"/>
              <w:rPr>
                <w:color w:val="auto"/>
                <w:highlight w:val="none"/>
              </w:rPr>
            </w:pPr>
          </w:p>
        </w:tc>
      </w:tr>
    </w:tbl>
    <w:p>
      <w:pPr>
        <w:pStyle w:val="11"/>
        <w:rPr>
          <w:color w:val="auto"/>
          <w:highlight w:val="none"/>
          <w:lang w:val="zh-CN"/>
        </w:rPr>
      </w:pPr>
    </w:p>
    <w:p>
      <w:pPr>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br w:type="page"/>
      </w:r>
    </w:p>
    <w:p>
      <w:pPr>
        <w:spacing w:line="360" w:lineRule="auto"/>
        <w:rPr>
          <w:rFonts w:hint="eastAsia"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highlight w:val="none"/>
        </w:rPr>
        <w:t>二、</w:t>
      </w:r>
      <w:r>
        <w:rPr>
          <w:rFonts w:hint="eastAsia"/>
          <w:b/>
          <w:bCs w:val="0"/>
          <w:color w:val="auto"/>
          <w:sz w:val="28"/>
          <w:szCs w:val="36"/>
          <w:highlight w:val="none"/>
          <w:lang w:val="en-US" w:eastAsia="zh-CN"/>
        </w:rPr>
        <w:t>碳纤维骨科牵引架</w:t>
      </w:r>
      <w:r>
        <w:rPr>
          <w:rFonts w:hint="eastAsia" w:asciiTheme="minorEastAsia" w:hAnsiTheme="minorEastAsia" w:eastAsiaTheme="minorEastAsia"/>
          <w:b/>
          <w:bCs w:val="0"/>
          <w:color w:val="auto"/>
          <w:sz w:val="28"/>
          <w:szCs w:val="28"/>
          <w:highlight w:val="none"/>
        </w:rPr>
        <w:t>技术参数及要求</w:t>
      </w:r>
    </w:p>
    <w:p>
      <w:pPr>
        <w:jc w:val="center"/>
        <w:rPr>
          <w:rFonts w:hint="default" w:ascii="黑体" w:hAnsi="黑体" w:eastAsia="黑体" w:cs="黑体"/>
          <w:b w:val="0"/>
          <w:bCs/>
          <w:color w:val="auto"/>
          <w:sz w:val="36"/>
          <w:szCs w:val="36"/>
          <w:highlight w:val="none"/>
          <w:lang w:val="en-US" w:eastAsia="zh-CN"/>
        </w:rPr>
      </w:pPr>
      <w:r>
        <w:rPr>
          <w:rFonts w:hint="eastAsia" w:ascii="黑体" w:hAnsi="黑体" w:eastAsia="黑体" w:cs="黑体"/>
          <w:b w:val="0"/>
          <w:bCs/>
          <w:color w:val="auto"/>
          <w:sz w:val="36"/>
          <w:szCs w:val="36"/>
          <w:highlight w:val="none"/>
          <w:lang w:val="en-US" w:eastAsia="zh-CN"/>
        </w:rPr>
        <w:t>碳纤维骨科牵引架技术参数要求</w:t>
      </w:r>
    </w:p>
    <w:p>
      <w:pPr>
        <w:ind w:firstLine="840" w:firstLineChars="400"/>
        <w:jc w:val="center"/>
        <w:rPr>
          <w:rFonts w:hint="eastAsia" w:ascii="黑体" w:hAnsi="黑体" w:eastAsia="黑体" w:cs="黑体"/>
          <w:b w:val="0"/>
          <w:bCs/>
          <w:color w:val="auto"/>
          <w:sz w:val="21"/>
          <w:szCs w:val="21"/>
          <w:highlight w:val="none"/>
          <w:lang w:val="en-US" w:eastAsia="zh-CN"/>
        </w:rPr>
      </w:pPr>
    </w:p>
    <w:p>
      <w:pPr>
        <w:ind w:firstLine="840" w:firstLineChars="400"/>
        <w:jc w:val="center"/>
        <w:rPr>
          <w:rFonts w:hint="eastAsia" w:ascii="黑体" w:hAnsi="黑体" w:eastAsia="黑体" w:cs="黑体"/>
          <w:b w:val="0"/>
          <w:bCs/>
          <w:color w:val="auto"/>
          <w:sz w:val="21"/>
          <w:szCs w:val="21"/>
          <w:highlight w:val="none"/>
          <w:lang w:val="en-US" w:eastAsia="zh-CN"/>
        </w:rPr>
      </w:pPr>
    </w:p>
    <w:p>
      <w:pPr>
        <w:jc w:val="both"/>
        <w:rPr>
          <w:rFonts w:hint="eastAsia" w:ascii="黑体" w:hAnsi="黑体" w:eastAsia="黑体" w:cs="黑体"/>
          <w:b w:val="0"/>
          <w:bCs/>
          <w:color w:val="auto"/>
          <w:sz w:val="21"/>
          <w:szCs w:val="21"/>
          <w:highlight w:val="none"/>
          <w:lang w:val="en-US" w:eastAsia="zh-CN"/>
        </w:rPr>
      </w:pPr>
    </w:p>
    <w:p>
      <w:pPr>
        <w:numPr>
          <w:ilvl w:val="0"/>
          <w:numId w:val="4"/>
        </w:numPr>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技术要求：</w:t>
      </w:r>
    </w:p>
    <w:p>
      <w:pPr>
        <w:numPr>
          <w:ilvl w:val="0"/>
          <w:numId w:val="0"/>
        </w:numPr>
        <w:rPr>
          <w:rFonts w:hint="eastAsia" w:ascii="黑体" w:hAnsi="黑体" w:eastAsia="黑体" w:cs="黑体"/>
          <w:b w:val="0"/>
          <w:bCs/>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39" w:leftChars="114" w:firstLine="0" w:firstLineChars="0"/>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★1.碳纤维骨科牵引架采用碳纤维材质，骨盘架，会阴柱均为全透视碳纤维材质。（碳纤维主体及附件材质需提供第三方专业检测报告）。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39" w:leftChars="114" w:firstLine="0" w:firstLineChars="0"/>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★2.在做髋关节，股骨颈等骨科手术中方便C臂机的拍摄，骨盘架采用左中右三个位置可以插接于连接座上，方便正位，侧位，小腿位，手部牵引等常见体位手术。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100" w:firstLine="210" w:firstLineChars="100"/>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3.牵引架采用挂钩式设计和插接式设计与任意品牌手术台连接，方便医护人员安装和拆卸。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100"/>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★4.高分子凝胶保护垫可透过X射线。</w:t>
      </w:r>
    </w:p>
    <w:p>
      <w:pPr>
        <w:numPr>
          <w:ilvl w:val="0"/>
          <w:numId w:val="0"/>
        </w:numPr>
        <w:ind w:leftChars="0" w:firstLine="210" w:firstLineChars="100"/>
        <w:rPr>
          <w:rFonts w:hint="default"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★5.碳纤维采用T700材质</w:t>
      </w:r>
    </w:p>
    <w:p>
      <w:pPr>
        <w:numPr>
          <w:ilvl w:val="0"/>
          <w:numId w:val="0"/>
        </w:numPr>
        <w:ind w:leftChars="0" w:firstLine="210" w:firstLineChars="100"/>
        <w:rPr>
          <w:rFonts w:hint="eastAsia" w:ascii="黑体" w:hAnsi="黑体" w:eastAsia="黑体" w:cs="黑体"/>
          <w:b w:val="0"/>
          <w:bCs/>
          <w:color w:val="auto"/>
          <w:sz w:val="21"/>
          <w:szCs w:val="21"/>
          <w:highlight w:val="none"/>
          <w:lang w:val="en-US" w:eastAsia="zh-CN"/>
        </w:rPr>
      </w:pPr>
    </w:p>
    <w:p>
      <w:pPr>
        <w:numPr>
          <w:ilvl w:val="0"/>
          <w:numId w:val="0"/>
        </w:numPr>
        <w:ind w:leftChars="0" w:firstLine="210" w:firstLineChars="100"/>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二、参数：</w:t>
      </w:r>
    </w:p>
    <w:p>
      <w:pPr>
        <w:numPr>
          <w:ilvl w:val="0"/>
          <w:numId w:val="0"/>
        </w:numPr>
        <w:ind w:leftChars="0" w:firstLine="210" w:firstLineChars="100"/>
        <w:rPr>
          <w:rFonts w:hint="eastAsia" w:ascii="黑体" w:hAnsi="黑体" w:eastAsia="黑体" w:cs="黑体"/>
          <w:b w:val="0"/>
          <w:bCs/>
          <w:color w:val="auto"/>
          <w:sz w:val="21"/>
          <w:szCs w:val="21"/>
          <w:highlight w:val="none"/>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碳纤维牵引架支撑短臂长度不小于20cm，可以150°折叠</w:t>
      </w:r>
    </w:p>
    <w:p>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碳纤维牵引架支撑长臂长度不小于120cm，可以180°折叠旋转</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3.碳纤维牵引杆调节角度≥150°</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4.脚踝固定器旋转角度≥360°</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5.牵引器牵引行程≥35cm（可以两级调节行程）</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6.牵引器升降调节行程≥40cm</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7.侧身支架升降行程≥15cm</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8.台车高度不小于60cm</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黑体" w:hAnsi="黑体" w:eastAsia="黑体" w:cs="黑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三、配置清单：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 xml:space="preserve">1.连接座                     两组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 xml:space="preserve">2.碳纤维骨盘架               一个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 xml:space="preserve">3.碳纤维会阴柱               一个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4.侧卧位组件                 一组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 xml:space="preserve">5.碳纤维牵引架杆（短）       两组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 xml:space="preserve">6.碳纤维牵引架杆（长）       两组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 xml:space="preserve">7.牵引弓                     一个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 xml:space="preserve">8.牵引鞋                     两组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9.高级牵引机                 两组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 xml:space="preserve">10.小腿托                    一个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11.固定器                    四个</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12.胫骨抗拉支架              一个</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13.落地支撑杆                两组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14.辅助台车                  一个</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15.高分子凝胶会阴柱保护垫    一个</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16.高分子凝胶材质臀垫        一个</w:t>
      </w:r>
    </w:p>
    <w:p>
      <w:pP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br w:type="page"/>
      </w:r>
    </w:p>
    <w:p>
      <w:pPr>
        <w:tabs>
          <w:tab w:val="center" w:pos="5429"/>
        </w:tabs>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w:t>
      </w:r>
      <w:r>
        <w:rPr>
          <w:rFonts w:ascii="宋体" w:hAnsi="宋体"/>
          <w:b/>
          <w:color w:val="auto"/>
          <w:sz w:val="24"/>
          <w:highlight w:val="none"/>
        </w:rPr>
        <w:t>商务要求</w:t>
      </w:r>
      <w:r>
        <w:rPr>
          <w:rFonts w:hint="eastAsia" w:asciiTheme="minorEastAsia" w:hAnsiTheme="minorEastAsia" w:eastAsiaTheme="minorEastAsia"/>
          <w:b/>
          <w:color w:val="auto"/>
          <w:szCs w:val="21"/>
          <w:highlight w:val="none"/>
        </w:rPr>
        <w:t>：</w:t>
      </w:r>
    </w:p>
    <w:p>
      <w:pPr>
        <w:spacing w:line="50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1.交货地点：招标人指定地点</w:t>
      </w:r>
    </w:p>
    <w:p>
      <w:pPr>
        <w:spacing w:line="50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2.交货期：同招标公告有关内容</w:t>
      </w:r>
    </w:p>
    <w:p>
      <w:pPr>
        <w:spacing w:line="50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3.质保期：设备参数中没有要求产品质保期的，则该产品自验收合格之日起质保1年，设备参数中有要求质保期的从其要求。（含所有相关耗材、零配件及人工费用）</w:t>
      </w:r>
    </w:p>
    <w:p>
      <w:pPr>
        <w:spacing w:line="50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4.售后服务：提供 7*24 小时售后服务，设备维修2小时内电话响应，24小时内现场响应，如无法在24小时内解决应当提供备用</w:t>
      </w:r>
      <w:r>
        <w:rPr>
          <w:rFonts w:hint="eastAsia" w:asciiTheme="minorEastAsia" w:hAnsiTheme="minorEastAsia" w:eastAsiaTheme="minorEastAsia"/>
          <w:color w:val="auto"/>
          <w:szCs w:val="21"/>
          <w:highlight w:val="none"/>
          <w:lang w:val="en-US" w:eastAsia="zh-CN"/>
        </w:rPr>
        <w:t>设备</w:t>
      </w:r>
      <w:r>
        <w:rPr>
          <w:rFonts w:hint="eastAsia" w:asciiTheme="minorEastAsia" w:hAnsiTheme="minorEastAsia" w:eastAsiaTheme="minorEastAsia"/>
          <w:color w:val="auto"/>
          <w:szCs w:val="21"/>
          <w:highlight w:val="none"/>
        </w:rPr>
        <w:t>。</w:t>
      </w:r>
    </w:p>
    <w:p>
      <w:pPr>
        <w:spacing w:line="50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5.技术服务：</w:t>
      </w:r>
    </w:p>
    <w:p>
      <w:pPr>
        <w:spacing w:line="50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 中标人应向招标人提供设备的运行、安装、使用环境要求。</w:t>
      </w:r>
    </w:p>
    <w:p>
      <w:pPr>
        <w:spacing w:line="50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 在设备到达招标人指定地点后，中标人应在 7 天内派工程技术人员到达现场，在招标人技术人员在场的情况下开箱清点货物，组织安装、调试。</w:t>
      </w:r>
    </w:p>
    <w:p>
      <w:pPr>
        <w:spacing w:line="50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5.3 设备安装后，招标人按国家标准及厂方标准进行质量验收。中标人应向招标人提供详细的验收标准，验收手册。招标人有权委托当地有资质的单位对上述设备进行测试、校准，因此发生的费用由中标人承担。</w:t>
      </w:r>
    </w:p>
    <w:p>
      <w:pPr>
        <w:spacing w:line="50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5.4 现场培训：中标人应提供现场技术培训，直至招标人有三人及以上能独立操作设备为准。</w:t>
      </w:r>
    </w:p>
    <w:p>
      <w:pPr>
        <w:spacing w:line="500" w:lineRule="exact"/>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6.付款方式：见投标须知前附表。</w:t>
      </w:r>
    </w:p>
    <w:p>
      <w:pPr>
        <w:spacing w:line="500" w:lineRule="exact"/>
        <w:rPr>
          <w:rFonts w:asciiTheme="minorEastAsia" w:hAnsiTheme="minorEastAsia" w:eastAsiaTheme="minorEastAsia"/>
          <w:b/>
          <w:color w:val="auto"/>
          <w:sz w:val="30"/>
          <w:szCs w:val="30"/>
          <w:highlight w:val="none"/>
        </w:rPr>
      </w:pPr>
      <w:r>
        <w:rPr>
          <w:rFonts w:hint="eastAsia" w:asciiTheme="minorEastAsia" w:hAnsiTheme="minorEastAsia" w:eastAsiaTheme="minorEastAsia"/>
          <w:color w:val="auto"/>
          <w:szCs w:val="21"/>
          <w:highlight w:val="none"/>
        </w:rPr>
        <w:t>7.如需软件支持，则须无偿提供正版软件且有免费升级服务。</w:t>
      </w:r>
    </w:p>
    <w:p>
      <w:pPr>
        <w:pStyle w:val="11"/>
        <w:rPr>
          <w:color w:val="auto"/>
          <w:highlight w:val="none"/>
        </w:rPr>
      </w:pPr>
    </w:p>
    <w:p>
      <w:pPr>
        <w:pStyle w:val="11"/>
        <w:rPr>
          <w:rFonts w:asciiTheme="minorEastAsia" w:hAnsiTheme="minorEastAsia" w:eastAsiaTheme="minorEastAsia"/>
          <w:b/>
          <w:color w:val="auto"/>
          <w:sz w:val="30"/>
          <w:szCs w:val="30"/>
          <w:highlight w:val="none"/>
        </w:rPr>
      </w:pPr>
    </w:p>
    <w:p>
      <w:pPr>
        <w:rPr>
          <w:rFonts w:asciiTheme="minorEastAsia" w:hAnsiTheme="minorEastAsia" w:eastAsiaTheme="minorEastAsia"/>
          <w:b/>
          <w:color w:val="auto"/>
          <w:sz w:val="30"/>
          <w:szCs w:val="30"/>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spacing w:line="500" w:lineRule="exact"/>
        <w:ind w:firstLine="3012" w:firstLineChars="1000"/>
        <w:rPr>
          <w:rFonts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t>第五章  评分办法</w:t>
      </w:r>
    </w:p>
    <w:p>
      <w:pPr>
        <w:pStyle w:val="12"/>
        <w:spacing w:line="500" w:lineRule="exact"/>
        <w:ind w:firstLine="472" w:firstLineChars="196"/>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一、评标方法</w:t>
      </w:r>
    </w:p>
    <w:p>
      <w:pPr>
        <w:pStyle w:val="12"/>
        <w:spacing w:line="500" w:lineRule="exact"/>
        <w:ind w:firstLine="470" w:firstLineChars="196"/>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本次评标采用</w:t>
      </w:r>
      <w:r>
        <w:rPr>
          <w:rFonts w:hint="eastAsia" w:asciiTheme="minorEastAsia" w:hAnsiTheme="minorEastAsia" w:eastAsiaTheme="minorEastAsia"/>
          <w:color w:val="auto"/>
          <w:sz w:val="24"/>
          <w:szCs w:val="24"/>
          <w:highlight w:val="none"/>
        </w:rPr>
        <w:t>综合评分法，即对招标文件中规定的各项因素进行综合评审打分，以评标总得分最高的投标人作为中标候选人的评标方法。</w:t>
      </w:r>
    </w:p>
    <w:p>
      <w:pPr>
        <w:pStyle w:val="12"/>
        <w:spacing w:line="500" w:lineRule="exact"/>
        <w:ind w:firstLine="472" w:firstLineChars="196"/>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t>二、评标步骤</w:t>
      </w:r>
    </w:p>
    <w:p>
      <w:pPr>
        <w:pStyle w:val="12"/>
        <w:spacing w:line="500" w:lineRule="exact"/>
        <w:ind w:firstLine="470" w:firstLineChars="196"/>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评标委员会对投标文件的评审分为</w:t>
      </w:r>
      <w:r>
        <w:rPr>
          <w:rFonts w:hint="eastAsia" w:asciiTheme="minorEastAsia" w:hAnsiTheme="minorEastAsia" w:eastAsiaTheme="minorEastAsia"/>
          <w:bCs/>
          <w:color w:val="auto"/>
          <w:sz w:val="24"/>
          <w:szCs w:val="24"/>
          <w:highlight w:val="none"/>
        </w:rPr>
        <w:t>资格和</w:t>
      </w:r>
      <w:r>
        <w:rPr>
          <w:rFonts w:asciiTheme="minorEastAsia" w:hAnsiTheme="minorEastAsia" w:eastAsiaTheme="minorEastAsia"/>
          <w:bCs/>
          <w:color w:val="auto"/>
          <w:sz w:val="24"/>
          <w:szCs w:val="24"/>
          <w:highlight w:val="none"/>
        </w:rPr>
        <w:t>符合性</w:t>
      </w:r>
      <w:r>
        <w:rPr>
          <w:rFonts w:hint="eastAsia" w:asciiTheme="minorEastAsia" w:hAnsiTheme="minorEastAsia" w:eastAsiaTheme="minorEastAsia"/>
          <w:bCs/>
          <w:color w:val="auto"/>
          <w:sz w:val="24"/>
          <w:szCs w:val="24"/>
          <w:highlight w:val="none"/>
        </w:rPr>
        <w:t>审查</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技术</w:t>
      </w:r>
      <w:r>
        <w:rPr>
          <w:rFonts w:asciiTheme="minorEastAsia" w:hAnsiTheme="minorEastAsia" w:eastAsiaTheme="minorEastAsia"/>
          <w:bCs/>
          <w:color w:val="auto"/>
          <w:sz w:val="24"/>
          <w:szCs w:val="24"/>
          <w:highlight w:val="none"/>
        </w:rPr>
        <w:t>商务评议</w:t>
      </w:r>
      <w:r>
        <w:rPr>
          <w:rFonts w:hint="eastAsia" w:asciiTheme="minorEastAsia" w:hAnsiTheme="minorEastAsia" w:eastAsiaTheme="minorEastAsia"/>
          <w:bCs/>
          <w:color w:val="auto"/>
          <w:sz w:val="24"/>
          <w:szCs w:val="24"/>
          <w:highlight w:val="none"/>
        </w:rPr>
        <w:t>及</w:t>
      </w:r>
      <w:r>
        <w:rPr>
          <w:rFonts w:asciiTheme="minorEastAsia" w:hAnsiTheme="minorEastAsia" w:eastAsiaTheme="minorEastAsia"/>
          <w:bCs/>
          <w:color w:val="auto"/>
          <w:sz w:val="24"/>
          <w:szCs w:val="24"/>
          <w:highlight w:val="none"/>
        </w:rPr>
        <w:t>价格评议</w:t>
      </w:r>
      <w:r>
        <w:rPr>
          <w:rFonts w:hint="eastAsia" w:asciiTheme="minorEastAsia" w:hAnsiTheme="minorEastAsia" w:eastAsiaTheme="minorEastAsia"/>
          <w:bCs/>
          <w:color w:val="auto"/>
          <w:sz w:val="24"/>
          <w:szCs w:val="24"/>
          <w:highlight w:val="none"/>
        </w:rPr>
        <w:t>。</w:t>
      </w:r>
    </w:p>
    <w:p>
      <w:pPr>
        <w:pStyle w:val="12"/>
        <w:tabs>
          <w:tab w:val="center" w:pos="4872"/>
        </w:tabs>
        <w:spacing w:line="500" w:lineRule="exact"/>
        <w:ind w:firstLine="480" w:firstLineChars="200"/>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（一）</w:t>
      </w:r>
      <w:r>
        <w:rPr>
          <w:rFonts w:hint="eastAsia" w:asciiTheme="minorEastAsia" w:hAnsiTheme="minorEastAsia" w:eastAsiaTheme="minorEastAsia"/>
          <w:bCs/>
          <w:color w:val="auto"/>
          <w:sz w:val="24"/>
          <w:szCs w:val="24"/>
          <w:highlight w:val="none"/>
        </w:rPr>
        <w:t>资格和</w:t>
      </w:r>
      <w:r>
        <w:rPr>
          <w:rFonts w:asciiTheme="minorEastAsia" w:hAnsiTheme="minorEastAsia" w:eastAsiaTheme="minorEastAsia"/>
          <w:bCs/>
          <w:color w:val="auto"/>
          <w:sz w:val="24"/>
          <w:szCs w:val="24"/>
          <w:highlight w:val="none"/>
        </w:rPr>
        <w:t>符合性</w:t>
      </w:r>
      <w:r>
        <w:rPr>
          <w:rFonts w:hint="eastAsia" w:asciiTheme="minorEastAsia" w:hAnsiTheme="minorEastAsia" w:eastAsiaTheme="minorEastAsia"/>
          <w:bCs/>
          <w:color w:val="auto"/>
          <w:sz w:val="24"/>
          <w:szCs w:val="24"/>
          <w:highlight w:val="none"/>
        </w:rPr>
        <w:t>审查</w:t>
      </w:r>
    </w:p>
    <w:tbl>
      <w:tblPr>
        <w:tblStyle w:val="33"/>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94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51" w:type="dxa"/>
            <w:vAlign w:val="center"/>
          </w:tcPr>
          <w:p>
            <w:pPr>
              <w:spacing w:line="31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序号</w:t>
            </w:r>
          </w:p>
        </w:tc>
        <w:tc>
          <w:tcPr>
            <w:tcW w:w="6946" w:type="dxa"/>
            <w:vAlign w:val="center"/>
          </w:tcPr>
          <w:p>
            <w:pPr>
              <w:spacing w:line="31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   格   条  件</w:t>
            </w:r>
          </w:p>
        </w:tc>
        <w:tc>
          <w:tcPr>
            <w:tcW w:w="2126" w:type="dxa"/>
            <w:vAlign w:val="center"/>
          </w:tcPr>
          <w:p>
            <w:pPr>
              <w:spacing w:line="31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51" w:type="dxa"/>
            <w:vAlign w:val="center"/>
          </w:tcPr>
          <w:p>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6946" w:type="dxa"/>
            <w:vAlign w:val="center"/>
          </w:tcPr>
          <w:p>
            <w:pPr>
              <w:pStyle w:val="15"/>
              <w:spacing w:line="360" w:lineRule="auto"/>
              <w:rPr>
                <w:rFonts w:asciiTheme="minorEastAsia" w:hAnsiTheme="minorEastAsia" w:eastAsiaTheme="minorEastAsia"/>
                <w:color w:val="auto"/>
                <w:sz w:val="24"/>
                <w:highlight w:val="none"/>
              </w:rPr>
            </w:pPr>
            <w:r>
              <w:rPr>
                <w:rFonts w:ascii="宋体" w:hAnsi="宋体"/>
                <w:color w:val="auto"/>
                <w:sz w:val="24"/>
                <w:highlight w:val="none"/>
              </w:rPr>
              <w:t>投标人须具备有效的法人营业执照（税务登记证、组织机构代码证）或三证合一</w:t>
            </w:r>
            <w:r>
              <w:rPr>
                <w:rFonts w:hint="eastAsia" w:ascii="宋体" w:hAnsi="宋体"/>
                <w:color w:val="auto"/>
                <w:sz w:val="24"/>
                <w:highlight w:val="none"/>
              </w:rPr>
              <w:t>。</w:t>
            </w:r>
          </w:p>
        </w:tc>
        <w:tc>
          <w:tcPr>
            <w:tcW w:w="2126"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51" w:type="dxa"/>
            <w:vAlign w:val="center"/>
          </w:tcPr>
          <w:p>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6946" w:type="dxa"/>
            <w:vAlign w:val="center"/>
          </w:tcPr>
          <w:p>
            <w:pPr>
              <w:pStyle w:val="15"/>
              <w:spacing w:line="360" w:lineRule="auto"/>
              <w:rPr>
                <w:rFonts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投标人为生产制造商的应具有《医疗器械生产许可证》。投标人为代理商的则需提供《医疗器械经营企业许可证》，所投产品需具有药监部门核发的《医疗器械注册证》，国家另有规定的从其规定</w:t>
            </w:r>
          </w:p>
        </w:tc>
        <w:tc>
          <w:tcPr>
            <w:tcW w:w="2126"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1" w:type="dxa"/>
            <w:vAlign w:val="center"/>
          </w:tcPr>
          <w:p>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6946" w:type="dxa"/>
            <w:vAlign w:val="center"/>
          </w:tcPr>
          <w:p>
            <w:pPr>
              <w:pStyle w:val="15"/>
              <w:spacing w:line="360" w:lineRule="auto"/>
              <w:rPr>
                <w:rFonts w:asciiTheme="minorEastAsia" w:hAnsiTheme="minorEastAsia" w:eastAsiaTheme="minorEastAsia"/>
                <w:color w:val="auto"/>
                <w:sz w:val="24"/>
                <w:highlight w:val="none"/>
              </w:rPr>
            </w:pPr>
            <w:r>
              <w:rPr>
                <w:rFonts w:ascii="宋体" w:hAnsi="宋体"/>
                <w:color w:val="auto"/>
                <w:sz w:val="24"/>
                <w:highlight w:val="none"/>
              </w:rPr>
              <w:t>投标人在参加本次招标活动前三年内(从本项目公告发布之日起往前推36个月)，在经营活动中没有重大违法记录（是指因违法经营受到刑事处罚或责令停产停业、吊销许可证或执照、较大数额罚款等行政处罚）的书面声明</w:t>
            </w:r>
            <w:r>
              <w:rPr>
                <w:rFonts w:hint="eastAsia" w:ascii="宋体" w:hAnsi="宋体"/>
                <w:color w:val="auto"/>
                <w:sz w:val="24"/>
                <w:highlight w:val="none"/>
              </w:rPr>
              <w:t>。</w:t>
            </w:r>
          </w:p>
        </w:tc>
        <w:tc>
          <w:tcPr>
            <w:tcW w:w="2126"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提供原件的扫描件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51" w:type="dxa"/>
            <w:vAlign w:val="center"/>
          </w:tcPr>
          <w:p>
            <w:pPr>
              <w:spacing w:line="4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6946" w:type="dxa"/>
            <w:vAlign w:val="center"/>
          </w:tcPr>
          <w:p>
            <w:pPr>
              <w:spacing w:line="400" w:lineRule="exact"/>
              <w:rPr>
                <w:rFonts w:ascii="宋体" w:hAnsi="宋体"/>
                <w:color w:val="auto"/>
                <w:sz w:val="24"/>
                <w:highlight w:val="none"/>
              </w:rPr>
            </w:pPr>
            <w:r>
              <w:rPr>
                <w:rFonts w:ascii="宋体" w:hAnsi="宋体"/>
                <w:color w:val="auto"/>
                <w:sz w:val="24"/>
                <w:highlight w:val="none"/>
              </w:rPr>
              <w:t>根据《关于在招标投标活动中对失信被执行人实施联合惩戒的通知》(法 [2016]285号)规定，须通过“信用中国”对投标企业进行信用查询，投标人近三年(从本项目公告发布之日起往前推36个月)若被列入“失信惩戒”名单中的，其投标无效。投标人须提供网络查询结果截图，查询结果以开标当天在“信用中国”网站查询结果为准。</w:t>
            </w:r>
          </w:p>
        </w:tc>
        <w:tc>
          <w:tcPr>
            <w:tcW w:w="2126"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网络截图加盖公章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pPr>
              <w:spacing w:line="400" w:lineRule="exact"/>
              <w:jc w:val="center"/>
              <w:rPr>
                <w:rFonts w:asciiTheme="minorEastAsia" w:hAnsiTheme="minorEastAsia" w:eastAsiaTheme="minorEastAsia"/>
                <w:color w:val="auto"/>
                <w:sz w:val="24"/>
                <w:highlight w:val="none"/>
              </w:rPr>
            </w:pPr>
          </w:p>
        </w:tc>
        <w:tc>
          <w:tcPr>
            <w:tcW w:w="6946" w:type="dxa"/>
            <w:vAlign w:val="center"/>
          </w:tcPr>
          <w:p>
            <w:pPr>
              <w:widowControl/>
              <w:spacing w:line="400" w:lineRule="exact"/>
              <w:jc w:val="center"/>
              <w:rPr>
                <w:rFonts w:asciiTheme="minorEastAsia" w:hAnsiTheme="minorEastAsia" w:eastAsiaTheme="minorEastAsia"/>
                <w:color w:val="auto"/>
                <w:sz w:val="24"/>
                <w:highlight w:val="none"/>
              </w:rPr>
            </w:pPr>
            <w:r>
              <w:rPr>
                <w:rFonts w:hint="eastAsia" w:ascii="宋体" w:hAnsi="宋体"/>
                <w:b/>
                <w:color w:val="auto"/>
                <w:sz w:val="24"/>
                <w:highlight w:val="none"/>
              </w:rPr>
              <w:t>符合性审查内容</w:t>
            </w:r>
          </w:p>
        </w:tc>
        <w:tc>
          <w:tcPr>
            <w:tcW w:w="2126" w:type="dxa"/>
            <w:vAlign w:val="center"/>
          </w:tcPr>
          <w:p>
            <w:pP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pPr>
              <w:spacing w:line="276" w:lineRule="auto"/>
              <w:jc w:val="center"/>
              <w:rPr>
                <w:rFonts w:ascii="宋体" w:hAnsi="宋体"/>
                <w:color w:val="auto"/>
                <w:sz w:val="24"/>
                <w:highlight w:val="none"/>
              </w:rPr>
            </w:pPr>
            <w:r>
              <w:rPr>
                <w:rFonts w:hint="eastAsia" w:ascii="宋体" w:hAnsi="宋体"/>
                <w:color w:val="auto"/>
                <w:sz w:val="24"/>
                <w:highlight w:val="none"/>
              </w:rPr>
              <w:t>1</w:t>
            </w:r>
          </w:p>
        </w:tc>
        <w:tc>
          <w:tcPr>
            <w:tcW w:w="6946" w:type="dxa"/>
            <w:vAlign w:val="center"/>
          </w:tcPr>
          <w:p>
            <w:pPr>
              <w:spacing w:line="276" w:lineRule="auto"/>
              <w:rPr>
                <w:rFonts w:ascii="宋体" w:hAnsi="宋体"/>
                <w:color w:val="auto"/>
                <w:sz w:val="24"/>
                <w:highlight w:val="none"/>
              </w:rPr>
            </w:pPr>
            <w:r>
              <w:rPr>
                <w:rFonts w:hint="eastAsia" w:ascii="宋体" w:hAnsi="宋体"/>
                <w:color w:val="auto"/>
                <w:sz w:val="24"/>
                <w:highlight w:val="none"/>
              </w:rPr>
              <w:t>投标文件按照招标文件要求加密、签署、盖章。</w:t>
            </w:r>
          </w:p>
        </w:tc>
        <w:tc>
          <w:tcPr>
            <w:tcW w:w="2126" w:type="dxa"/>
            <w:vAlign w:val="center"/>
          </w:tcPr>
          <w:p>
            <w:pP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pPr>
              <w:spacing w:line="276" w:lineRule="auto"/>
              <w:jc w:val="center"/>
              <w:rPr>
                <w:rFonts w:ascii="宋体" w:hAnsi="宋体"/>
                <w:color w:val="auto"/>
                <w:sz w:val="24"/>
                <w:highlight w:val="none"/>
              </w:rPr>
            </w:pPr>
            <w:r>
              <w:rPr>
                <w:rFonts w:hint="eastAsia" w:ascii="宋体" w:hAnsi="宋体"/>
                <w:color w:val="auto"/>
                <w:sz w:val="24"/>
                <w:highlight w:val="none"/>
              </w:rPr>
              <w:t>2</w:t>
            </w:r>
          </w:p>
        </w:tc>
        <w:tc>
          <w:tcPr>
            <w:tcW w:w="6946" w:type="dxa"/>
            <w:vAlign w:val="center"/>
          </w:tcPr>
          <w:p>
            <w:pPr>
              <w:spacing w:line="276" w:lineRule="auto"/>
              <w:rPr>
                <w:rFonts w:ascii="宋体" w:hAnsi="宋体"/>
                <w:color w:val="auto"/>
                <w:sz w:val="24"/>
                <w:highlight w:val="none"/>
              </w:rPr>
            </w:pPr>
            <w:r>
              <w:rPr>
                <w:rFonts w:hint="eastAsia" w:ascii="宋体" w:hAnsi="宋体"/>
                <w:color w:val="auto"/>
                <w:sz w:val="24"/>
                <w:highlight w:val="none"/>
              </w:rPr>
              <w:t>投标人法定代表或其委托授权人身份与投标文件相符。</w:t>
            </w:r>
          </w:p>
        </w:tc>
        <w:tc>
          <w:tcPr>
            <w:tcW w:w="2126" w:type="dxa"/>
            <w:vAlign w:val="center"/>
          </w:tcPr>
          <w:p>
            <w:pP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pPr>
              <w:spacing w:line="276" w:lineRule="auto"/>
              <w:jc w:val="center"/>
              <w:rPr>
                <w:rFonts w:ascii="宋体" w:hAnsi="宋体"/>
                <w:color w:val="auto"/>
                <w:sz w:val="24"/>
                <w:highlight w:val="none"/>
              </w:rPr>
            </w:pPr>
            <w:r>
              <w:rPr>
                <w:rFonts w:hint="eastAsia" w:ascii="宋体" w:hAnsi="宋体"/>
                <w:color w:val="auto"/>
                <w:sz w:val="24"/>
                <w:highlight w:val="none"/>
              </w:rPr>
              <w:t>3</w:t>
            </w:r>
          </w:p>
        </w:tc>
        <w:tc>
          <w:tcPr>
            <w:tcW w:w="6946" w:type="dxa"/>
            <w:vAlign w:val="center"/>
          </w:tcPr>
          <w:p>
            <w:pPr>
              <w:spacing w:line="276" w:lineRule="auto"/>
              <w:rPr>
                <w:rFonts w:ascii="宋体" w:hAnsi="宋体"/>
                <w:color w:val="auto"/>
                <w:sz w:val="24"/>
                <w:highlight w:val="none"/>
              </w:rPr>
            </w:pPr>
            <w:r>
              <w:rPr>
                <w:rFonts w:hint="eastAsia" w:ascii="宋体" w:hAnsi="宋体"/>
                <w:color w:val="auto"/>
                <w:sz w:val="24"/>
                <w:highlight w:val="none"/>
              </w:rPr>
              <w:t>按照招标文件要求进行报价，报价未超过最高限价。</w:t>
            </w:r>
          </w:p>
        </w:tc>
        <w:tc>
          <w:tcPr>
            <w:tcW w:w="2126" w:type="dxa"/>
            <w:vAlign w:val="center"/>
          </w:tcPr>
          <w:p>
            <w:pP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pPr>
              <w:spacing w:line="276" w:lineRule="auto"/>
              <w:jc w:val="center"/>
              <w:rPr>
                <w:rFonts w:ascii="宋体" w:hAnsi="宋体"/>
                <w:color w:val="auto"/>
                <w:sz w:val="24"/>
                <w:highlight w:val="none"/>
              </w:rPr>
            </w:pPr>
            <w:r>
              <w:rPr>
                <w:rFonts w:hint="eastAsia" w:ascii="宋体" w:hAnsi="宋体"/>
                <w:color w:val="auto"/>
                <w:sz w:val="24"/>
                <w:highlight w:val="none"/>
              </w:rPr>
              <w:t>4</w:t>
            </w:r>
          </w:p>
        </w:tc>
        <w:tc>
          <w:tcPr>
            <w:tcW w:w="6946" w:type="dxa"/>
            <w:vAlign w:val="center"/>
          </w:tcPr>
          <w:p>
            <w:pPr>
              <w:spacing w:line="276" w:lineRule="auto"/>
              <w:rPr>
                <w:rFonts w:ascii="宋体" w:hAnsi="宋体"/>
                <w:color w:val="auto"/>
                <w:sz w:val="24"/>
                <w:highlight w:val="none"/>
              </w:rPr>
            </w:pPr>
            <w:r>
              <w:rPr>
                <w:rFonts w:hint="eastAsia" w:ascii="宋体" w:hAnsi="宋体"/>
                <w:color w:val="auto"/>
                <w:sz w:val="24"/>
                <w:highlight w:val="none"/>
              </w:rPr>
              <w:t>投标有效期满足招标文件要求。</w:t>
            </w:r>
          </w:p>
        </w:tc>
        <w:tc>
          <w:tcPr>
            <w:tcW w:w="2126" w:type="dxa"/>
            <w:vAlign w:val="center"/>
          </w:tcPr>
          <w:p>
            <w:pP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pPr>
              <w:spacing w:line="276" w:lineRule="auto"/>
              <w:jc w:val="center"/>
              <w:rPr>
                <w:rFonts w:ascii="宋体" w:hAnsi="宋体"/>
                <w:color w:val="auto"/>
                <w:sz w:val="24"/>
                <w:highlight w:val="none"/>
              </w:rPr>
            </w:pPr>
            <w:r>
              <w:rPr>
                <w:rFonts w:hint="eastAsia" w:ascii="宋体" w:hAnsi="宋体"/>
                <w:color w:val="auto"/>
                <w:sz w:val="24"/>
                <w:highlight w:val="none"/>
              </w:rPr>
              <w:t>5</w:t>
            </w:r>
          </w:p>
        </w:tc>
        <w:tc>
          <w:tcPr>
            <w:tcW w:w="6946" w:type="dxa"/>
            <w:vAlign w:val="center"/>
          </w:tcPr>
          <w:p>
            <w:pPr>
              <w:spacing w:line="276" w:lineRule="auto"/>
              <w:rPr>
                <w:rFonts w:ascii="宋体" w:hAnsi="宋体"/>
                <w:color w:val="auto"/>
                <w:sz w:val="24"/>
                <w:highlight w:val="none"/>
              </w:rPr>
            </w:pPr>
            <w:r>
              <w:rPr>
                <w:rFonts w:hint="eastAsia" w:ascii="宋体" w:hAnsi="宋体"/>
                <w:color w:val="auto"/>
                <w:sz w:val="24"/>
                <w:highlight w:val="none"/>
              </w:rPr>
              <w:t>投标人未附有招标人不能接受的条件。</w:t>
            </w:r>
          </w:p>
        </w:tc>
        <w:tc>
          <w:tcPr>
            <w:tcW w:w="2126" w:type="dxa"/>
            <w:vAlign w:val="center"/>
          </w:tcPr>
          <w:p>
            <w:pP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vAlign w:val="center"/>
          </w:tcPr>
          <w:p>
            <w:pPr>
              <w:spacing w:line="276" w:lineRule="auto"/>
              <w:jc w:val="center"/>
              <w:rPr>
                <w:rFonts w:ascii="宋体" w:hAnsi="宋体"/>
                <w:color w:val="auto"/>
                <w:sz w:val="24"/>
                <w:highlight w:val="none"/>
              </w:rPr>
            </w:pPr>
            <w:r>
              <w:rPr>
                <w:rFonts w:hint="eastAsia" w:ascii="宋体" w:hAnsi="宋体"/>
                <w:color w:val="auto"/>
                <w:sz w:val="24"/>
                <w:highlight w:val="none"/>
              </w:rPr>
              <w:t>6</w:t>
            </w:r>
          </w:p>
        </w:tc>
        <w:tc>
          <w:tcPr>
            <w:tcW w:w="6946" w:type="dxa"/>
            <w:vAlign w:val="center"/>
          </w:tcPr>
          <w:p>
            <w:pPr>
              <w:spacing w:line="276" w:lineRule="auto"/>
              <w:rPr>
                <w:rFonts w:ascii="宋体" w:hAnsi="宋体"/>
                <w:color w:val="auto"/>
                <w:sz w:val="24"/>
                <w:highlight w:val="none"/>
              </w:rPr>
            </w:pPr>
            <w:r>
              <w:rPr>
                <w:rFonts w:hint="eastAsia" w:ascii="宋体" w:hAnsi="宋体"/>
                <w:color w:val="auto"/>
                <w:sz w:val="24"/>
                <w:highlight w:val="none"/>
              </w:rPr>
              <w:t>招标文件规定的其他实质性要求。</w:t>
            </w:r>
          </w:p>
        </w:tc>
        <w:tc>
          <w:tcPr>
            <w:tcW w:w="2126" w:type="dxa"/>
            <w:vAlign w:val="center"/>
          </w:tcPr>
          <w:p>
            <w:pPr>
              <w:rPr>
                <w:rFonts w:asciiTheme="minorEastAsia" w:hAnsiTheme="minorEastAsia" w:eastAsiaTheme="minorEastAsia"/>
                <w:color w:val="auto"/>
                <w:sz w:val="24"/>
                <w:highlight w:val="none"/>
              </w:rPr>
            </w:pPr>
          </w:p>
        </w:tc>
      </w:tr>
    </w:tbl>
    <w:p>
      <w:pPr>
        <w:spacing w:before="24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通过以上资格和符合性审查的投标人方可进行详细评审。</w:t>
      </w:r>
    </w:p>
    <w:p>
      <w:pPr>
        <w:spacing w:line="5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（二）</w:t>
      </w:r>
      <w:r>
        <w:rPr>
          <w:rFonts w:hint="eastAsia" w:asciiTheme="minorEastAsia" w:hAnsiTheme="minorEastAsia" w:eastAsiaTheme="minorEastAsia"/>
          <w:color w:val="auto"/>
          <w:sz w:val="24"/>
          <w:highlight w:val="none"/>
        </w:rPr>
        <w:t>价格</w:t>
      </w:r>
      <w:r>
        <w:rPr>
          <w:rFonts w:asciiTheme="minorEastAsia" w:hAnsiTheme="minorEastAsia" w:eastAsiaTheme="minorEastAsia"/>
          <w:color w:val="auto"/>
          <w:sz w:val="24"/>
          <w:highlight w:val="none"/>
        </w:rPr>
        <w:t>评议</w:t>
      </w:r>
    </w:p>
    <w:p>
      <w:pPr>
        <w:spacing w:line="500" w:lineRule="exact"/>
        <w:ind w:firstLine="57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比较各投标人的投标总报价和分项报价，如发现投标人的报价明显低于其他投标报价，投标人应作出书面说明并提供相关证明材料。投标人不能合理说明或者不能提供相关证明材料的，由评标委员会认定该投标人以低于成本价投标，其投标作废标处理。</w:t>
      </w:r>
    </w:p>
    <w:p>
      <w:pPr>
        <w:spacing w:line="50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（三）技术</w:t>
      </w:r>
      <w:r>
        <w:rPr>
          <w:rFonts w:hint="eastAsia" w:asciiTheme="minorEastAsia" w:hAnsiTheme="minorEastAsia" w:eastAsiaTheme="minorEastAsia"/>
          <w:color w:val="auto"/>
          <w:sz w:val="24"/>
          <w:highlight w:val="none"/>
        </w:rPr>
        <w:t>商务</w:t>
      </w:r>
      <w:r>
        <w:rPr>
          <w:rFonts w:asciiTheme="minorEastAsia" w:hAnsiTheme="minorEastAsia" w:eastAsiaTheme="minorEastAsia"/>
          <w:color w:val="auto"/>
          <w:sz w:val="24"/>
          <w:highlight w:val="none"/>
        </w:rPr>
        <w:t>评议</w:t>
      </w:r>
    </w:p>
    <w:p>
      <w:pPr>
        <w:spacing w:line="360" w:lineRule="auto"/>
        <w:ind w:firstLine="600" w:firstLineChars="2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评标委员会依据各投标文件中的对技术参数响应、</w:t>
      </w:r>
      <w:r>
        <w:rPr>
          <w:rFonts w:hint="eastAsia" w:ascii="宋体" w:hAnsi="宋体" w:cs="宋体"/>
          <w:bCs/>
          <w:color w:val="auto"/>
          <w:sz w:val="22"/>
          <w:highlight w:val="none"/>
        </w:rPr>
        <w:t>履约能力</w:t>
      </w:r>
      <w:r>
        <w:rPr>
          <w:rFonts w:hint="eastAsia" w:asciiTheme="minorEastAsia" w:hAnsiTheme="minorEastAsia" w:eastAsiaTheme="minorEastAsia"/>
          <w:color w:val="auto"/>
          <w:sz w:val="24"/>
          <w:highlight w:val="none"/>
        </w:rPr>
        <w:t>、服务和业绩等进行综合评审和比较。</w:t>
      </w:r>
    </w:p>
    <w:p>
      <w:pPr>
        <w:spacing w:line="500" w:lineRule="exact"/>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三、评标标准</w:t>
      </w:r>
    </w:p>
    <w:p>
      <w:pPr>
        <w:spacing w:line="50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评标的依据和对象：评标的依据是本招标文件及其补充文件，评标的对象是投标文件，而不依据外部证据。</w:t>
      </w:r>
    </w:p>
    <w:tbl>
      <w:tblPr>
        <w:tblStyle w:val="33"/>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2"/>
        <w:gridCol w:w="1834"/>
        <w:gridCol w:w="6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项目</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评审分项</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子项目及分组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投标报价（35分）</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标委员会只对资格性检查和符合性检查合格的投标文件进行价格评议报价分采用低价优先法计算，即满足招标文件要求且投标价格最低的投标报价为评标基准价，其报价分为满分。其他投标人的报价分按照下列公式计算：报价分=(评标基准价／投标报价)×35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商务部分（14分）</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业绩</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5分</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投标人近三年（挂网之日往前36个月）具有类似设备销售业绩，每提供一个得1分，最高得5分。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提供采购合同或中标通知书。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6分</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在满足招标文件要求的基础上，所有拟提供产品免费质保期每增加一年得2分，最高得6分。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售后服务响应时间</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1分</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在湖北省内设有售后服务网点，且针对产品售前售后现场响应时间进行承诺及有违约处罚措施。承诺响应时间≤ 1小时，24小时内可到达现场并解决问题的得1分。（提供证明、承诺及违约处罚措施，不符合要求的不计分。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售后服务承诺</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2分</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可提供备用产品承诺书及违约处罚措施的得2分。（提供承诺及违约处罚措施，不符合要求的不计分）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技术部分（51分）</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技术参数和其他指标响应情况</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40分</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所投产品参数全部满足招标参数要求得40分，带★参数每负偏离一条扣4分，非★参数每负偏离一条扣0.5分，扣完为止。（货物技术参数应有技术资料作为证明材料，包括但不限于国家权威检测机构出具的型式试验报告、制造商出具的技术说明书、使用说明书等，否则不予认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技术参数要求</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5分</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碳纤维显影率酌情打分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售后服务</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方案</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6分</w:t>
            </w:r>
          </w:p>
        </w:tc>
        <w:tc>
          <w:tcPr>
            <w:tcW w:w="6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应结合本项目要求编制售后服务方案，由评委评定投标人的售后方案、服务承诺、技术支持、处罚措施等因素根据投标人提供的方案优劣情况酌情给分；（科学、合理、针对性强3-4分；合理、可行1-2分；欠合理，基本可行0.5 分；不可行，不能满足项目需要0分）</w:t>
            </w:r>
          </w:p>
        </w:tc>
      </w:tr>
    </w:tbl>
    <w:p>
      <w:pPr>
        <w:rPr>
          <w:rFonts w:hint="eastAsia" w:ascii="宋体" w:hAnsi="宋体" w:cs="宋体"/>
          <w:b/>
          <w:bCs/>
          <w:color w:val="auto"/>
          <w:kern w:val="0"/>
          <w:sz w:val="24"/>
          <w:highlight w:val="none"/>
          <w:lang w:val="zh-CN"/>
        </w:rPr>
      </w:pPr>
    </w:p>
    <w:p>
      <w:pPr>
        <w:rPr>
          <w:rFonts w:hint="eastAsia" w:ascii="宋体" w:hAnsi="宋体" w:cs="宋体"/>
          <w:b/>
          <w:bCs/>
          <w:color w:val="auto"/>
          <w:kern w:val="0"/>
          <w:sz w:val="24"/>
          <w:highlight w:val="none"/>
          <w:lang w:val="zh-CN"/>
        </w:rPr>
      </w:pPr>
    </w:p>
    <w:p>
      <w:pPr>
        <w:rPr>
          <w:rFonts w:ascii="宋体" w:hAnsi="宋体" w:cs="宋体"/>
          <w:b/>
          <w:bCs/>
          <w:color w:val="auto"/>
          <w:sz w:val="24"/>
          <w:highlight w:val="none"/>
        </w:rPr>
      </w:pPr>
      <w:r>
        <w:rPr>
          <w:rFonts w:hint="eastAsia" w:ascii="宋体" w:hAnsi="宋体" w:cs="宋体"/>
          <w:b/>
          <w:bCs/>
          <w:color w:val="auto"/>
          <w:kern w:val="0"/>
          <w:sz w:val="24"/>
          <w:highlight w:val="none"/>
          <w:lang w:val="zh-CN"/>
        </w:rPr>
        <w:t>特别声明：价格是评标的重要因素之一，但最低报价不是中标的唯一依据。</w:t>
      </w:r>
    </w:p>
    <w:p>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1．评委按照招标文件要求和本评分办法的有关规定，给每个投标人分别打分，并按下列公式确定各投标人的评定分数：</w:t>
      </w:r>
    </w:p>
    <w:p>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评定分数=价格+技术、商务。</w:t>
      </w:r>
    </w:p>
    <w:p>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2．投标人的最终得分为各评委所评定分数的算术平均值。</w:t>
      </w:r>
    </w:p>
    <w:p>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3．各项统计、评分结果均按四舍五入方法精确到小数点后二位。</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评标完成后，评标委员会应当根据综合评分情况，按照评审得分由高到低顺序推荐</w:t>
      </w:r>
      <w:r>
        <w:rPr>
          <w:rFonts w:hint="eastAsia" w:cs="仿宋" w:asciiTheme="minorEastAsia" w:hAnsiTheme="minorEastAsia" w:eastAsiaTheme="minorEastAsia"/>
          <w:color w:val="auto"/>
          <w:sz w:val="24"/>
          <w:highlight w:val="none"/>
        </w:rPr>
        <w:t>3</w:t>
      </w:r>
      <w:r>
        <w:rPr>
          <w:rFonts w:cs="仿宋" w:asciiTheme="minorEastAsia" w:hAnsiTheme="minorEastAsia" w:eastAsiaTheme="minorEastAsia"/>
          <w:color w:val="auto"/>
          <w:sz w:val="24"/>
          <w:highlight w:val="none"/>
        </w:rPr>
        <w:t>名中标候选人，并编写评标报告。评审得分相同的，按照最后报价由低到高的顺序推荐。评审得分且最后报价相同的，按照技术指标优劣顺序推荐</w:t>
      </w:r>
      <w:r>
        <w:rPr>
          <w:rFonts w:hint="eastAsia" w:cs="仿宋" w:asciiTheme="minorEastAsia" w:hAnsiTheme="minorEastAsia" w:eastAsiaTheme="minorEastAsia"/>
          <w:color w:val="auto"/>
          <w:sz w:val="24"/>
          <w:highlight w:val="none"/>
        </w:rPr>
        <w:t>。</w:t>
      </w:r>
    </w:p>
    <w:p>
      <w:pPr>
        <w:spacing w:line="490" w:lineRule="exact"/>
        <w:jc w:val="center"/>
        <w:rPr>
          <w:rFonts w:hint="eastAsia" w:asciiTheme="minorEastAsia" w:hAnsiTheme="minorEastAsia" w:eastAsiaTheme="minorEastAsia"/>
          <w:b/>
          <w:color w:val="auto"/>
          <w:sz w:val="30"/>
          <w:szCs w:val="30"/>
          <w:highlight w:val="none"/>
        </w:rPr>
      </w:pPr>
    </w:p>
    <w:p>
      <w:pPr>
        <w:pStyle w:val="11"/>
        <w:rPr>
          <w:rFonts w:hint="eastAsia"/>
          <w:color w:val="auto"/>
          <w:highlight w:val="none"/>
        </w:rPr>
      </w:pPr>
    </w:p>
    <w:p>
      <w:pPr>
        <w:rPr>
          <w:rFonts w:hint="eastAsia"/>
          <w:color w:val="auto"/>
          <w:highlight w:val="none"/>
        </w:rPr>
      </w:pPr>
    </w:p>
    <w:p>
      <w:pPr>
        <w:spacing w:line="490" w:lineRule="exact"/>
        <w:jc w:val="center"/>
        <w:rPr>
          <w:rFonts w:hint="eastAsia" w:asciiTheme="minorEastAsia" w:hAnsiTheme="minorEastAsia" w:eastAsiaTheme="minorEastAsia"/>
          <w:b/>
          <w:color w:val="auto"/>
          <w:sz w:val="30"/>
          <w:szCs w:val="30"/>
          <w:highlight w:val="none"/>
        </w:rPr>
      </w:pPr>
    </w:p>
    <w:p>
      <w:pPr>
        <w:spacing w:line="490" w:lineRule="exact"/>
        <w:jc w:val="center"/>
        <w:rPr>
          <w:rFonts w:hint="eastAsia" w:asciiTheme="minorEastAsia" w:hAnsiTheme="minorEastAsia" w:eastAsiaTheme="minorEastAsia"/>
          <w:b/>
          <w:color w:val="auto"/>
          <w:sz w:val="30"/>
          <w:szCs w:val="30"/>
          <w:highlight w:val="none"/>
        </w:rPr>
      </w:pPr>
    </w:p>
    <w:p>
      <w:pPr>
        <w:spacing w:line="490" w:lineRule="exact"/>
        <w:jc w:val="center"/>
        <w:rPr>
          <w:rFonts w:asciiTheme="minorEastAsia" w:hAnsiTheme="minorEastAsia" w:eastAsiaTheme="minorEastAsia"/>
          <w:b/>
          <w:color w:val="auto"/>
          <w:sz w:val="30"/>
          <w:szCs w:val="30"/>
          <w:highlight w:val="none"/>
        </w:rPr>
      </w:pPr>
      <w:bookmarkStart w:id="22" w:name="_GoBack"/>
      <w:bookmarkEnd w:id="22"/>
      <w:r>
        <w:rPr>
          <w:rFonts w:hint="eastAsia" w:asciiTheme="minorEastAsia" w:hAnsiTheme="minorEastAsia" w:eastAsiaTheme="minorEastAsia"/>
          <w:b/>
          <w:color w:val="auto"/>
          <w:sz w:val="30"/>
          <w:szCs w:val="30"/>
          <w:highlight w:val="none"/>
        </w:rPr>
        <w:t>第六章  投标文件格式</w:t>
      </w:r>
    </w:p>
    <w:p>
      <w:pPr>
        <w:spacing w:line="490" w:lineRule="exact"/>
        <w:jc w:val="center"/>
        <w:rPr>
          <w:rFonts w:asciiTheme="minorEastAsia" w:hAnsiTheme="minorEastAsia" w:eastAsiaTheme="minorEastAsia"/>
          <w:b/>
          <w:color w:val="auto"/>
          <w:sz w:val="30"/>
          <w:szCs w:val="30"/>
          <w:highlight w:val="none"/>
        </w:rPr>
      </w:pPr>
    </w:p>
    <w:p>
      <w:pPr>
        <w:spacing w:line="490" w:lineRule="exact"/>
        <w:jc w:val="center"/>
        <w:rPr>
          <w:rFonts w:asciiTheme="minorEastAsia" w:hAnsiTheme="minorEastAsia" w:eastAsiaTheme="minorEastAsia"/>
          <w:b/>
          <w:color w:val="auto"/>
          <w:sz w:val="30"/>
          <w:szCs w:val="30"/>
          <w:highlight w:val="none"/>
        </w:rPr>
      </w:pPr>
    </w:p>
    <w:p>
      <w:pPr>
        <w:spacing w:line="490" w:lineRule="exact"/>
        <w:jc w:val="center"/>
        <w:rPr>
          <w:rFonts w:asciiTheme="minorEastAsia" w:hAnsiTheme="minorEastAsia" w:eastAsiaTheme="minorEastAsia"/>
          <w:b/>
          <w:color w:val="auto"/>
          <w:sz w:val="30"/>
          <w:szCs w:val="30"/>
          <w:highlight w:val="none"/>
        </w:rPr>
      </w:pPr>
    </w:p>
    <w:p>
      <w:pPr>
        <w:spacing w:line="490" w:lineRule="exact"/>
        <w:jc w:val="center"/>
        <w:rPr>
          <w:rFonts w:asciiTheme="minorEastAsia" w:hAnsiTheme="minorEastAsia" w:eastAsiaTheme="minorEastAsia"/>
          <w:b/>
          <w:color w:val="auto"/>
          <w:sz w:val="30"/>
          <w:szCs w:val="30"/>
          <w:highlight w:val="none"/>
        </w:rPr>
      </w:pPr>
    </w:p>
    <w:p>
      <w:pPr>
        <w:spacing w:line="490" w:lineRule="exact"/>
        <w:jc w:val="center"/>
        <w:rPr>
          <w:rFonts w:asciiTheme="minorEastAsia" w:hAnsiTheme="minorEastAsia" w:eastAsiaTheme="minorEastAsia"/>
          <w:b/>
          <w:color w:val="auto"/>
          <w:sz w:val="30"/>
          <w:szCs w:val="30"/>
          <w:highlight w:val="none"/>
        </w:rPr>
      </w:pPr>
    </w:p>
    <w:p>
      <w:pPr>
        <w:spacing w:line="490" w:lineRule="exact"/>
        <w:jc w:val="center"/>
        <w:rPr>
          <w:rFonts w:asciiTheme="minorEastAsia" w:hAnsiTheme="minorEastAsia" w:eastAsiaTheme="minorEastAsia"/>
          <w:b/>
          <w:color w:val="auto"/>
          <w:sz w:val="30"/>
          <w:szCs w:val="30"/>
          <w:highlight w:val="none"/>
        </w:rPr>
      </w:pPr>
    </w:p>
    <w:p>
      <w:pPr>
        <w:spacing w:line="360" w:lineRule="auto"/>
        <w:jc w:val="center"/>
        <w:rPr>
          <w:rFonts w:asciiTheme="minorEastAsia" w:hAnsiTheme="minorEastAsia" w:eastAsiaTheme="minorEastAsia"/>
          <w:b/>
          <w:bCs/>
          <w:color w:val="auto"/>
          <w:sz w:val="72"/>
          <w:szCs w:val="72"/>
          <w:highlight w:val="none"/>
        </w:rPr>
      </w:pPr>
      <w:r>
        <w:rPr>
          <w:rFonts w:hint="eastAsia" w:asciiTheme="minorEastAsia" w:hAnsiTheme="minorEastAsia" w:eastAsiaTheme="minorEastAsia"/>
          <w:b/>
          <w:bCs/>
          <w:color w:val="auto"/>
          <w:sz w:val="72"/>
          <w:szCs w:val="72"/>
          <w:highlight w:val="none"/>
        </w:rPr>
        <w:t>投 标 文 件</w:t>
      </w:r>
    </w:p>
    <w:p>
      <w:pPr>
        <w:spacing w:line="360" w:lineRule="auto"/>
        <w:jc w:val="center"/>
        <w:rPr>
          <w:rFonts w:asciiTheme="minorEastAsia" w:hAnsiTheme="minorEastAsia" w:eastAsiaTheme="minorEastAsia"/>
          <w:b/>
          <w:color w:val="auto"/>
          <w:sz w:val="36"/>
          <w:szCs w:val="36"/>
          <w:highlight w:val="none"/>
        </w:rPr>
      </w:pPr>
    </w:p>
    <w:p>
      <w:pPr>
        <w:spacing w:line="360" w:lineRule="auto"/>
        <w:ind w:left="2698" w:leftChars="514" w:hanging="1619" w:hangingChars="448"/>
        <w:rPr>
          <w:rFonts w:asciiTheme="minorEastAsia" w:hAnsiTheme="minorEastAsia" w:eastAsiaTheme="minorEastAsia"/>
          <w:b/>
          <w:bCs/>
          <w:color w:val="auto"/>
          <w:sz w:val="36"/>
          <w:highlight w:val="none"/>
        </w:rPr>
      </w:pPr>
    </w:p>
    <w:p>
      <w:pPr>
        <w:spacing w:line="360" w:lineRule="auto"/>
        <w:ind w:left="2698" w:leftChars="514" w:hanging="1619" w:hangingChars="448"/>
        <w:rPr>
          <w:rFonts w:asciiTheme="minorEastAsia" w:hAnsiTheme="minorEastAsia" w:eastAsiaTheme="minorEastAsia"/>
          <w:b/>
          <w:bCs/>
          <w:color w:val="auto"/>
          <w:sz w:val="36"/>
          <w:highlight w:val="none"/>
        </w:rPr>
      </w:pPr>
    </w:p>
    <w:p>
      <w:pPr>
        <w:spacing w:line="360" w:lineRule="auto"/>
        <w:ind w:left="2698" w:leftChars="514" w:hanging="1619" w:hangingChars="448"/>
        <w:rPr>
          <w:rFonts w:asciiTheme="minorEastAsia" w:hAnsiTheme="minorEastAsia" w:eastAsiaTheme="minorEastAsia"/>
          <w:b/>
          <w:bCs/>
          <w:color w:val="auto"/>
          <w:sz w:val="36"/>
          <w:highlight w:val="none"/>
        </w:rPr>
      </w:pPr>
    </w:p>
    <w:p>
      <w:pPr>
        <w:spacing w:line="360" w:lineRule="auto"/>
        <w:ind w:left="2698" w:leftChars="514" w:hanging="1619" w:hangingChars="448"/>
        <w:rPr>
          <w:rFonts w:asciiTheme="minorEastAsia" w:hAnsiTheme="minorEastAsia" w:eastAsiaTheme="minorEastAsia"/>
          <w:b/>
          <w:bCs/>
          <w:color w:val="auto"/>
          <w:sz w:val="36"/>
          <w:highlight w:val="none"/>
        </w:rPr>
      </w:pPr>
    </w:p>
    <w:p>
      <w:pPr>
        <w:spacing w:line="360" w:lineRule="auto"/>
        <w:ind w:left="2698" w:leftChars="514" w:hanging="1619" w:hangingChars="448"/>
        <w:rPr>
          <w:rFonts w:asciiTheme="minorEastAsia" w:hAnsiTheme="minorEastAsia" w:eastAsiaTheme="minorEastAsia"/>
          <w:b/>
          <w:bCs/>
          <w:color w:val="auto"/>
          <w:sz w:val="36"/>
          <w:highlight w:val="none"/>
        </w:rPr>
      </w:pPr>
    </w:p>
    <w:p>
      <w:pPr>
        <w:spacing w:line="360" w:lineRule="auto"/>
        <w:ind w:left="2698" w:leftChars="514" w:hanging="1619" w:hangingChars="448"/>
        <w:rPr>
          <w:rFonts w:asciiTheme="minorEastAsia" w:hAnsiTheme="minorEastAsia" w:eastAsiaTheme="minorEastAsia"/>
          <w:b/>
          <w:bCs/>
          <w:color w:val="auto"/>
          <w:sz w:val="36"/>
          <w:highlight w:val="none"/>
        </w:rPr>
      </w:pPr>
    </w:p>
    <w:p>
      <w:pPr>
        <w:spacing w:line="360" w:lineRule="auto"/>
        <w:rPr>
          <w:rFonts w:asciiTheme="minorEastAsia" w:hAnsiTheme="minorEastAsia" w:eastAsiaTheme="minorEastAsia"/>
          <w:b/>
          <w:bCs/>
          <w:color w:val="auto"/>
          <w:sz w:val="36"/>
          <w:highlight w:val="none"/>
        </w:rPr>
      </w:pPr>
    </w:p>
    <w:p>
      <w:pPr>
        <w:spacing w:line="360" w:lineRule="auto"/>
        <w:ind w:firstLine="281" w:firstLineChars="10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项目名称：</w:t>
      </w:r>
    </w:p>
    <w:p>
      <w:pPr>
        <w:spacing w:line="360" w:lineRule="auto"/>
        <w:ind w:firstLine="132" w:firstLineChars="47"/>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投标供应商名称：（盖章）</w:t>
      </w:r>
    </w:p>
    <w:p>
      <w:pPr>
        <w:spacing w:line="360" w:lineRule="auto"/>
        <w:ind w:firstLine="2024" w:firstLineChars="720"/>
        <w:rPr>
          <w:rFonts w:asciiTheme="minorEastAsia" w:hAnsiTheme="minorEastAsia" w:eastAsiaTheme="minorEastAsia"/>
          <w:b/>
          <w:bCs/>
          <w:color w:val="auto"/>
          <w:sz w:val="28"/>
          <w:szCs w:val="28"/>
          <w:highlight w:val="none"/>
          <w:u w:val="single"/>
        </w:rPr>
      </w:pPr>
    </w:p>
    <w:p>
      <w:pPr>
        <w:tabs>
          <w:tab w:val="left" w:pos="6264"/>
        </w:tabs>
        <w:snapToGrid w:val="0"/>
        <w:spacing w:line="595" w:lineRule="atLeas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说明：格式可以拓展。</w:t>
      </w:r>
    </w:p>
    <w:p>
      <w:pPr>
        <w:spacing w:line="440" w:lineRule="exact"/>
        <w:jc w:val="center"/>
        <w:rPr>
          <w:rFonts w:asciiTheme="minorEastAsia" w:hAnsiTheme="minorEastAsia" w:eastAsiaTheme="minorEastAsia"/>
          <w:b/>
          <w:color w:val="auto"/>
          <w:sz w:val="28"/>
          <w:szCs w:val="28"/>
          <w:highlight w:val="none"/>
        </w:rPr>
      </w:pPr>
    </w:p>
    <w:p>
      <w:pPr>
        <w:tabs>
          <w:tab w:val="left" w:pos="6264"/>
        </w:tabs>
        <w:rPr>
          <w:rFonts w:asciiTheme="minorEastAsia" w:hAnsiTheme="minorEastAsia" w:eastAsiaTheme="minorEastAsia"/>
          <w:b/>
          <w:color w:val="auto"/>
          <w:sz w:val="28"/>
          <w:szCs w:val="28"/>
          <w:highlight w:val="none"/>
        </w:rPr>
      </w:pPr>
    </w:p>
    <w:p>
      <w:pPr>
        <w:pStyle w:val="11"/>
        <w:rPr>
          <w:color w:val="auto"/>
          <w:highlight w:val="none"/>
        </w:rPr>
      </w:pPr>
    </w:p>
    <w:p>
      <w:pPr>
        <w:rPr>
          <w:color w:val="auto"/>
          <w:highlight w:val="none"/>
        </w:rPr>
      </w:pPr>
    </w:p>
    <w:p>
      <w:pPr>
        <w:spacing w:line="720" w:lineRule="auto"/>
        <w:jc w:val="center"/>
        <w:rPr>
          <w:rFonts w:ascii="宋体" w:hAnsi="宋体"/>
          <w:b/>
          <w:color w:val="auto"/>
          <w:sz w:val="24"/>
          <w:highlight w:val="none"/>
        </w:rPr>
      </w:pPr>
      <w:r>
        <w:rPr>
          <w:rFonts w:hint="eastAsia" w:ascii="宋体" w:hAnsi="宋体"/>
          <w:b/>
          <w:color w:val="auto"/>
          <w:sz w:val="24"/>
          <w:highlight w:val="none"/>
        </w:rPr>
        <w:t>投标</w:t>
      </w:r>
      <w:r>
        <w:rPr>
          <w:rFonts w:ascii="宋体" w:hAnsi="宋体"/>
          <w:b/>
          <w:color w:val="auto"/>
          <w:sz w:val="24"/>
          <w:highlight w:val="none"/>
        </w:rPr>
        <w:t>文件目录</w:t>
      </w:r>
    </w:p>
    <w:p>
      <w:pPr>
        <w:spacing w:line="720" w:lineRule="auto"/>
        <w:rPr>
          <w:rFonts w:ascii="宋体" w:hAnsi="宋体"/>
          <w:color w:val="auto"/>
          <w:sz w:val="24"/>
          <w:highlight w:val="none"/>
        </w:rPr>
      </w:pPr>
    </w:p>
    <w:p>
      <w:pPr>
        <w:spacing w:line="720" w:lineRule="auto"/>
        <w:rPr>
          <w:rFonts w:ascii="宋体" w:hAnsi="宋体"/>
          <w:color w:val="auto"/>
          <w:sz w:val="24"/>
          <w:highlight w:val="none"/>
        </w:rPr>
      </w:pPr>
      <w:r>
        <w:rPr>
          <w:rFonts w:ascii="宋体" w:hAnsi="宋体"/>
          <w:color w:val="auto"/>
          <w:sz w:val="24"/>
          <w:highlight w:val="none"/>
        </w:rPr>
        <w:t>一、</w:t>
      </w:r>
      <w:r>
        <w:rPr>
          <w:rFonts w:hint="eastAsia" w:ascii="宋体" w:hAnsi="宋体"/>
          <w:color w:val="auto"/>
          <w:sz w:val="24"/>
          <w:highlight w:val="none"/>
        </w:rPr>
        <w:t>投标函</w:t>
      </w:r>
      <w:r>
        <w:rPr>
          <w:rFonts w:ascii="宋体" w:hAnsi="宋体"/>
          <w:color w:val="auto"/>
          <w:sz w:val="24"/>
          <w:highlight w:val="none"/>
        </w:rPr>
        <w:t>………………………………………………………………（ ）</w:t>
      </w:r>
    </w:p>
    <w:p>
      <w:pPr>
        <w:spacing w:line="720" w:lineRule="auto"/>
        <w:rPr>
          <w:rFonts w:ascii="宋体" w:hAnsi="宋体"/>
          <w:color w:val="auto"/>
          <w:sz w:val="24"/>
          <w:highlight w:val="none"/>
        </w:rPr>
      </w:pPr>
      <w:r>
        <w:rPr>
          <w:rFonts w:ascii="宋体" w:hAnsi="宋体"/>
          <w:color w:val="auto"/>
          <w:sz w:val="24"/>
          <w:highlight w:val="none"/>
        </w:rPr>
        <w:t>二、</w:t>
      </w:r>
      <w:r>
        <w:rPr>
          <w:rFonts w:hint="eastAsia" w:ascii="宋体" w:hAnsi="宋体"/>
          <w:color w:val="auto"/>
          <w:sz w:val="24"/>
          <w:highlight w:val="none"/>
        </w:rPr>
        <w:t>法定代表人身份证明书</w:t>
      </w:r>
      <w:r>
        <w:rPr>
          <w:rFonts w:ascii="宋体" w:hAnsi="宋体"/>
          <w:color w:val="auto"/>
          <w:sz w:val="24"/>
          <w:highlight w:val="none"/>
        </w:rPr>
        <w:t>……………………………………………（ ）</w:t>
      </w:r>
    </w:p>
    <w:p>
      <w:pPr>
        <w:spacing w:line="720" w:lineRule="auto"/>
        <w:rPr>
          <w:rFonts w:ascii="宋体" w:hAnsi="宋体"/>
          <w:color w:val="auto"/>
          <w:sz w:val="24"/>
          <w:highlight w:val="none"/>
        </w:rPr>
      </w:pPr>
      <w:r>
        <w:rPr>
          <w:rFonts w:hint="eastAsia" w:ascii="宋体" w:hAnsi="宋体"/>
          <w:color w:val="auto"/>
          <w:sz w:val="24"/>
          <w:highlight w:val="none"/>
        </w:rPr>
        <w:t>三、法定</w:t>
      </w:r>
      <w:r>
        <w:rPr>
          <w:rFonts w:ascii="宋体" w:hAnsi="宋体"/>
          <w:color w:val="auto"/>
          <w:sz w:val="24"/>
          <w:highlight w:val="none"/>
        </w:rPr>
        <w:t>代表人</w:t>
      </w:r>
      <w:r>
        <w:rPr>
          <w:rFonts w:hint="eastAsia" w:ascii="宋体" w:hAnsi="宋体"/>
          <w:color w:val="auto"/>
          <w:sz w:val="24"/>
          <w:highlight w:val="none"/>
        </w:rPr>
        <w:t>授权委托书</w:t>
      </w:r>
      <w:r>
        <w:rPr>
          <w:rFonts w:ascii="宋体" w:hAnsi="宋体"/>
          <w:color w:val="auto"/>
          <w:sz w:val="24"/>
          <w:highlight w:val="none"/>
        </w:rPr>
        <w:t>……………………………………………（ ）</w:t>
      </w:r>
    </w:p>
    <w:p>
      <w:pPr>
        <w:spacing w:line="720" w:lineRule="auto"/>
        <w:rPr>
          <w:rFonts w:ascii="宋体" w:hAnsi="宋体"/>
          <w:color w:val="auto"/>
          <w:sz w:val="24"/>
          <w:highlight w:val="none"/>
        </w:rPr>
      </w:pPr>
      <w:r>
        <w:rPr>
          <w:rFonts w:hint="eastAsia" w:ascii="宋体" w:hAnsi="宋体"/>
          <w:color w:val="auto"/>
          <w:sz w:val="24"/>
          <w:highlight w:val="none"/>
        </w:rPr>
        <w:t>四</w:t>
      </w:r>
      <w:r>
        <w:rPr>
          <w:rFonts w:ascii="宋体" w:hAnsi="宋体"/>
          <w:color w:val="auto"/>
          <w:sz w:val="24"/>
          <w:highlight w:val="none"/>
        </w:rPr>
        <w:t>、</w:t>
      </w:r>
      <w:r>
        <w:rPr>
          <w:rFonts w:hint="eastAsia" w:ascii="宋体" w:hAnsi="宋体"/>
          <w:color w:val="auto"/>
          <w:sz w:val="24"/>
          <w:highlight w:val="none"/>
        </w:rPr>
        <w:t>投标报价</w:t>
      </w:r>
      <w:r>
        <w:rPr>
          <w:rFonts w:ascii="宋体" w:hAnsi="宋体"/>
          <w:color w:val="auto"/>
          <w:sz w:val="24"/>
          <w:highlight w:val="none"/>
        </w:rPr>
        <w:t>表…………………………………………………………</w:t>
      </w:r>
      <w:r>
        <w:rPr>
          <w:rFonts w:hint="eastAsia" w:ascii="宋体" w:hAnsi="宋体"/>
          <w:color w:val="auto"/>
          <w:sz w:val="24"/>
          <w:highlight w:val="none"/>
        </w:rPr>
        <w:t xml:space="preserve">（ </w:t>
      </w:r>
      <w:r>
        <w:rPr>
          <w:rFonts w:ascii="宋体" w:hAnsi="宋体"/>
          <w:color w:val="auto"/>
          <w:sz w:val="24"/>
          <w:highlight w:val="none"/>
        </w:rPr>
        <w:t>）</w:t>
      </w:r>
    </w:p>
    <w:p>
      <w:pPr>
        <w:spacing w:line="720" w:lineRule="auto"/>
        <w:rPr>
          <w:rFonts w:ascii="宋体" w:hAnsi="宋体"/>
          <w:color w:val="auto"/>
          <w:sz w:val="24"/>
          <w:highlight w:val="none"/>
        </w:rPr>
      </w:pPr>
      <w:r>
        <w:rPr>
          <w:rFonts w:hint="eastAsia" w:ascii="宋体" w:hAnsi="宋体"/>
          <w:color w:val="auto"/>
          <w:sz w:val="24"/>
          <w:highlight w:val="none"/>
        </w:rPr>
        <w:t>五、供货明细报价表</w:t>
      </w:r>
      <w:r>
        <w:rPr>
          <w:rFonts w:ascii="宋体" w:hAnsi="宋体"/>
          <w:color w:val="auto"/>
          <w:sz w:val="24"/>
          <w:highlight w:val="none"/>
        </w:rPr>
        <w:t>……………………………………………………</w:t>
      </w:r>
      <w:r>
        <w:rPr>
          <w:rFonts w:hint="eastAsia" w:ascii="宋体" w:hAnsi="宋体"/>
          <w:color w:val="auto"/>
          <w:sz w:val="24"/>
          <w:highlight w:val="none"/>
        </w:rPr>
        <w:t xml:space="preserve">（ </w:t>
      </w:r>
      <w:r>
        <w:rPr>
          <w:rFonts w:ascii="宋体" w:hAnsi="宋体"/>
          <w:color w:val="auto"/>
          <w:sz w:val="24"/>
          <w:highlight w:val="none"/>
        </w:rPr>
        <w:t>）</w:t>
      </w:r>
    </w:p>
    <w:p>
      <w:pPr>
        <w:spacing w:line="720" w:lineRule="auto"/>
        <w:rPr>
          <w:rFonts w:ascii="宋体" w:hAnsi="宋体"/>
          <w:color w:val="auto"/>
          <w:sz w:val="24"/>
          <w:highlight w:val="none"/>
        </w:rPr>
      </w:pPr>
      <w:r>
        <w:rPr>
          <w:rFonts w:hint="eastAsia" w:ascii="宋体" w:hAnsi="宋体"/>
          <w:color w:val="auto"/>
          <w:sz w:val="24"/>
          <w:highlight w:val="none"/>
        </w:rPr>
        <w:t>六、投标货物清单</w:t>
      </w:r>
      <w:r>
        <w:rPr>
          <w:rFonts w:ascii="宋体" w:hAnsi="宋体"/>
          <w:color w:val="auto"/>
          <w:sz w:val="24"/>
          <w:highlight w:val="none"/>
        </w:rPr>
        <w:t>………………………………………………………</w:t>
      </w:r>
      <w:r>
        <w:rPr>
          <w:rFonts w:hint="eastAsia" w:ascii="宋体" w:hAnsi="宋体"/>
          <w:color w:val="auto"/>
          <w:sz w:val="24"/>
          <w:highlight w:val="none"/>
        </w:rPr>
        <w:t xml:space="preserve">（ </w:t>
      </w:r>
      <w:r>
        <w:rPr>
          <w:rFonts w:ascii="宋体" w:hAnsi="宋体"/>
          <w:color w:val="auto"/>
          <w:sz w:val="24"/>
          <w:highlight w:val="none"/>
        </w:rPr>
        <w:t>）</w:t>
      </w:r>
    </w:p>
    <w:p>
      <w:pPr>
        <w:spacing w:line="720" w:lineRule="auto"/>
        <w:rPr>
          <w:rFonts w:ascii="宋体" w:hAnsi="宋体"/>
          <w:color w:val="auto"/>
          <w:sz w:val="24"/>
          <w:highlight w:val="none"/>
        </w:rPr>
      </w:pPr>
      <w:r>
        <w:rPr>
          <w:rFonts w:hint="eastAsia" w:ascii="宋体" w:hAnsi="宋体"/>
          <w:color w:val="auto"/>
          <w:sz w:val="24"/>
          <w:highlight w:val="none"/>
        </w:rPr>
        <w:t>七、技术响应、偏离说明表</w:t>
      </w:r>
      <w:r>
        <w:rPr>
          <w:rFonts w:ascii="宋体" w:hAnsi="宋体"/>
          <w:color w:val="auto"/>
          <w:sz w:val="24"/>
          <w:highlight w:val="none"/>
        </w:rPr>
        <w:t>……………………………………………</w:t>
      </w:r>
      <w:r>
        <w:rPr>
          <w:rFonts w:hint="eastAsia" w:ascii="宋体" w:hAnsi="宋体"/>
          <w:color w:val="auto"/>
          <w:sz w:val="24"/>
          <w:highlight w:val="none"/>
        </w:rPr>
        <w:t>（ ）</w:t>
      </w: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440" w:lineRule="exact"/>
        <w:jc w:val="center"/>
        <w:rPr>
          <w:rFonts w:ascii="宋体" w:hAnsi="宋体"/>
          <w:color w:val="auto"/>
          <w:sz w:val="24"/>
          <w:highlight w:val="none"/>
        </w:rPr>
      </w:pPr>
    </w:p>
    <w:p>
      <w:pPr>
        <w:spacing w:line="440" w:lineRule="exact"/>
        <w:jc w:val="center"/>
        <w:rPr>
          <w:rFonts w:asciiTheme="minorEastAsia" w:hAnsiTheme="minorEastAsia" w:eastAsiaTheme="minorEastAsia"/>
          <w:b/>
          <w:color w:val="auto"/>
          <w:sz w:val="28"/>
          <w:szCs w:val="28"/>
          <w:highlight w:val="none"/>
        </w:rPr>
      </w:pPr>
    </w:p>
    <w:p>
      <w:pPr>
        <w:spacing w:line="440" w:lineRule="exact"/>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一、投标函</w:t>
      </w:r>
    </w:p>
    <w:p>
      <w:pPr>
        <w:tabs>
          <w:tab w:val="left" w:pos="6264"/>
        </w:tabs>
        <w:spacing w:line="312"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致：</w:t>
      </w:r>
      <w:r>
        <w:rPr>
          <w:rFonts w:ascii="宋体" w:hAnsi="宋体"/>
          <w:color w:val="auto"/>
          <w:highlight w:val="none"/>
          <w:u w:val="single"/>
        </w:rPr>
        <w:t>（招标人名称）</w:t>
      </w:r>
    </w:p>
    <w:p>
      <w:pPr>
        <w:pStyle w:val="17"/>
        <w:snapToGrid w:val="0"/>
        <w:spacing w:line="312" w:lineRule="auto"/>
        <w:ind w:firstLine="275" w:firstLineChars="13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根据贵方</w:t>
      </w:r>
      <w:r>
        <w:rPr>
          <w:rFonts w:hint="eastAsia" w:asciiTheme="minorEastAsia" w:hAnsiTheme="minorEastAsia" w:eastAsiaTheme="minorEastAsia"/>
          <w:color w:val="auto"/>
          <w:szCs w:val="21"/>
          <w:highlight w:val="none"/>
          <w:u w:val="single"/>
        </w:rPr>
        <w:tab/>
      </w:r>
      <w:r>
        <w:rPr>
          <w:rFonts w:hint="eastAsia" w:asciiTheme="minorEastAsia" w:hAnsiTheme="minorEastAsia" w:eastAsiaTheme="minorEastAsia"/>
          <w:color w:val="auto"/>
          <w:szCs w:val="21"/>
          <w:highlight w:val="none"/>
          <w:u w:val="single"/>
        </w:rPr>
        <w:t>（项目编号）</w:t>
      </w:r>
      <w:r>
        <w:rPr>
          <w:rFonts w:hint="eastAsia" w:asciiTheme="minorEastAsia" w:hAnsiTheme="minorEastAsia" w:eastAsiaTheme="minorEastAsia"/>
          <w:color w:val="auto"/>
          <w:szCs w:val="21"/>
          <w:highlight w:val="none"/>
        </w:rPr>
        <w:t>为</w:t>
      </w:r>
      <w:r>
        <w:rPr>
          <w:rFonts w:hint="eastAsia" w:asciiTheme="minorEastAsia" w:hAnsiTheme="minorEastAsia" w:eastAsiaTheme="minorEastAsia"/>
          <w:color w:val="auto"/>
          <w:szCs w:val="21"/>
          <w:highlight w:val="none"/>
          <w:u w:val="single"/>
        </w:rPr>
        <w:tab/>
      </w:r>
      <w:r>
        <w:rPr>
          <w:rFonts w:hint="eastAsia" w:asciiTheme="minorEastAsia" w:hAnsiTheme="minorEastAsia" w:eastAsiaTheme="minorEastAsia"/>
          <w:color w:val="auto"/>
          <w:szCs w:val="21"/>
          <w:highlight w:val="none"/>
          <w:u w:val="single"/>
        </w:rPr>
        <w:t>（项目名称）</w:t>
      </w:r>
      <w:r>
        <w:rPr>
          <w:rFonts w:hint="eastAsia" w:asciiTheme="minorEastAsia" w:hAnsiTheme="minorEastAsia" w:eastAsiaTheme="minorEastAsia"/>
          <w:color w:val="auto"/>
          <w:szCs w:val="21"/>
          <w:highlight w:val="none"/>
          <w:u w:val="single"/>
        </w:rPr>
        <w:tab/>
      </w:r>
      <w:r>
        <w:rPr>
          <w:rFonts w:hint="eastAsia" w:asciiTheme="minorEastAsia" w:hAnsiTheme="minorEastAsia" w:eastAsiaTheme="minorEastAsia"/>
          <w:color w:val="auto"/>
          <w:szCs w:val="21"/>
          <w:highlight w:val="none"/>
        </w:rPr>
        <w:t>的招标文件，遵照相关法律法规的有关规定，经研究上述招标文件的投标须知、合同条款及其他有关文件后我方愿以人民币</w:t>
      </w:r>
      <w:r>
        <w:rPr>
          <w:rFonts w:hint="eastAsia" w:asciiTheme="minorEastAsia" w:hAnsiTheme="minorEastAsia" w:eastAsiaTheme="minorEastAsia"/>
          <w:color w:val="auto"/>
          <w:szCs w:val="21"/>
          <w:highlight w:val="none"/>
          <w:u w:val="single"/>
        </w:rPr>
        <w:t xml:space="preserve"> （金额） </w:t>
      </w:r>
      <w:r>
        <w:rPr>
          <w:rFonts w:hint="eastAsia" w:asciiTheme="minorEastAsia" w:hAnsiTheme="minorEastAsia" w:eastAsiaTheme="minorEastAsia"/>
          <w:color w:val="auto"/>
          <w:szCs w:val="21"/>
          <w:highlight w:val="none"/>
        </w:rPr>
        <w:t>，大写总价</w:t>
      </w:r>
      <w:r>
        <w:rPr>
          <w:rFonts w:hint="eastAsia" w:asciiTheme="minorEastAsia" w:hAnsiTheme="minorEastAsia" w:eastAsiaTheme="minorEastAsia"/>
          <w:color w:val="auto"/>
          <w:szCs w:val="21"/>
          <w:highlight w:val="none"/>
          <w:u w:val="single"/>
        </w:rPr>
        <w:tab/>
      </w:r>
      <w:r>
        <w:rPr>
          <w:rFonts w:hint="eastAsia" w:asciiTheme="minorEastAsia" w:hAnsiTheme="minorEastAsia" w:eastAsiaTheme="minorEastAsia"/>
          <w:color w:val="auto"/>
          <w:szCs w:val="21"/>
          <w:highlight w:val="none"/>
          <w:u w:val="single"/>
        </w:rPr>
        <w:t>（金额）</w:t>
      </w:r>
      <w:r>
        <w:rPr>
          <w:rFonts w:hint="eastAsia" w:asciiTheme="minorEastAsia" w:hAnsiTheme="minorEastAsia" w:eastAsiaTheme="minorEastAsia"/>
          <w:color w:val="auto"/>
          <w:szCs w:val="21"/>
          <w:highlight w:val="none"/>
          <w:u w:val="single"/>
        </w:rPr>
        <w:tab/>
      </w:r>
      <w:r>
        <w:rPr>
          <w:rFonts w:hint="eastAsia" w:asciiTheme="minorEastAsia" w:hAnsiTheme="minorEastAsia" w:eastAsiaTheme="minorEastAsia"/>
          <w:color w:val="auto"/>
          <w:szCs w:val="21"/>
          <w:highlight w:val="none"/>
        </w:rPr>
        <w:t>收取货款，交货期为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日历天，承担该项目工作，同时我方宣布同意如下：</w:t>
      </w:r>
    </w:p>
    <w:p>
      <w:pPr>
        <w:pStyle w:val="17"/>
        <w:snapToGrid w:val="0"/>
        <w:spacing w:line="312" w:lineRule="auto"/>
        <w:ind w:firstLine="275" w:firstLineChars="13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⑴我方根据招标文件的规定，承担完成合同的责任和义务。</w:t>
      </w:r>
    </w:p>
    <w:p>
      <w:pPr>
        <w:pStyle w:val="17"/>
        <w:snapToGrid w:val="0"/>
        <w:spacing w:line="312" w:lineRule="auto"/>
        <w:ind w:firstLine="275" w:firstLineChars="13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⑵我方已详细审核招标文件，确认招标文件中所需要我们提供的服务在需求、技术、质量和服务等方面不存在唯一性或歧视的条款。</w:t>
      </w:r>
    </w:p>
    <w:p>
      <w:pPr>
        <w:pStyle w:val="17"/>
        <w:snapToGrid w:val="0"/>
        <w:spacing w:line="312" w:lineRule="auto"/>
        <w:ind w:firstLine="275" w:firstLineChars="13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⑶我方已详细审核招标文件，我方知道必须放弃提出含糊不清或误解问题的权利。</w:t>
      </w:r>
    </w:p>
    <w:p>
      <w:pPr>
        <w:pStyle w:val="17"/>
        <w:snapToGrid w:val="0"/>
        <w:spacing w:line="312" w:lineRule="auto"/>
        <w:ind w:firstLine="275" w:firstLineChars="13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⑷我方同意在投标人须知规定的开标日期起遵循本投标文件，并在投标人须知规定的投标有效期满（投标有效期限为：</w:t>
      </w:r>
      <w:r>
        <w:rPr>
          <w:rFonts w:hint="eastAsia" w:asciiTheme="minorEastAsia" w:hAnsiTheme="minorEastAsia" w:eastAsiaTheme="minorEastAsia"/>
          <w:color w:val="auto"/>
          <w:szCs w:val="21"/>
          <w:highlight w:val="none"/>
          <w:u w:val="single"/>
        </w:rPr>
        <w:t xml:space="preserve">   日历天</w:t>
      </w:r>
      <w:r>
        <w:rPr>
          <w:rFonts w:hint="eastAsia" w:asciiTheme="minorEastAsia" w:hAnsiTheme="minorEastAsia" w:eastAsiaTheme="minorEastAsia"/>
          <w:color w:val="auto"/>
          <w:szCs w:val="21"/>
          <w:highlight w:val="none"/>
        </w:rPr>
        <w:t>）之前均具有约束力，并有可能中标。</w:t>
      </w:r>
    </w:p>
    <w:p>
      <w:pPr>
        <w:pStyle w:val="17"/>
        <w:snapToGrid w:val="0"/>
        <w:spacing w:line="312" w:lineRule="auto"/>
        <w:ind w:firstLine="275" w:firstLineChars="13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⑸我方如果在投标截止时间后的投标有效期内撤回投标或者有其他违约行为，我方愿意接受相应处罚。</w:t>
      </w:r>
    </w:p>
    <w:p>
      <w:pPr>
        <w:pStyle w:val="17"/>
        <w:snapToGrid w:val="0"/>
        <w:spacing w:line="312" w:lineRule="auto"/>
        <w:ind w:firstLine="275" w:firstLineChars="13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⑹同意向贵方提供贵方可能要求的与本投标有关的任何数据或资料。</w:t>
      </w:r>
    </w:p>
    <w:p>
      <w:pPr>
        <w:pStyle w:val="17"/>
        <w:snapToGrid w:val="0"/>
        <w:spacing w:line="312" w:lineRule="auto"/>
        <w:ind w:firstLine="275" w:firstLineChars="13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⑺我方按照合同约定履行义务，完成中标项目服务，绝不将中标项目转让（转包或变相转包）给他人，由我单位直接承包管理，否则招标人有权单方解除合同。</w:t>
      </w:r>
    </w:p>
    <w:p>
      <w:pPr>
        <w:pStyle w:val="17"/>
        <w:snapToGrid w:val="0"/>
        <w:spacing w:line="312" w:lineRule="auto"/>
        <w:ind w:firstLine="275" w:firstLineChars="13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凡涉及医疗设备数据采集、对接信息系统的：如影像设备对接 PACS 系统，生命体征监测设备对接手麻系统、化验设备对接 LIS 系统、病理设备对接病理系统、心电设备对接心电系统等（包括但不限于上述内容,具体以招标人实际需求为准），我方无条件提供下列服务：</w:t>
      </w:r>
    </w:p>
    <w:p>
      <w:pPr>
        <w:pStyle w:val="17"/>
        <w:snapToGrid w:val="0"/>
        <w:spacing w:line="312" w:lineRule="auto"/>
        <w:ind w:firstLine="275" w:firstLineChars="131"/>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★中标方须提供对接实施服务，开放接口配合招标人信息系统供应商做好对接和适配，确保需求功能正常实现，涉及费用已包含在投标价格范围内，不再增补；</w:t>
      </w:r>
    </w:p>
    <w:p>
      <w:pPr>
        <w:pStyle w:val="17"/>
        <w:snapToGrid w:val="0"/>
        <w:spacing w:line="312" w:lineRule="auto"/>
        <w:ind w:firstLine="275" w:firstLineChars="131"/>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若需要数据采集卡（或其他采集硬件）方可对接招标人信息系统，则我方无条件提供与信息系统对接的合规合格采集卡（或其他采集硬件），确保满足招标人需求正常实现，涉及费用包含在投标价格范围内，不再增补。</w:t>
      </w:r>
    </w:p>
    <w:p>
      <w:pPr>
        <w:pStyle w:val="17"/>
        <w:snapToGrid w:val="0"/>
        <w:spacing w:line="312" w:lineRule="auto"/>
        <w:ind w:firstLine="275" w:firstLineChars="13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与本投标有关的正式通讯地址为：</w:t>
      </w:r>
    </w:p>
    <w:p>
      <w:pPr>
        <w:pStyle w:val="17"/>
        <w:snapToGrid w:val="0"/>
        <w:spacing w:line="312" w:lineRule="auto"/>
        <w:ind w:firstLine="275" w:firstLineChars="13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邮政编码：</w:t>
      </w:r>
    </w:p>
    <w:p>
      <w:pPr>
        <w:pStyle w:val="17"/>
        <w:snapToGrid w:val="0"/>
        <w:spacing w:line="312" w:lineRule="auto"/>
        <w:ind w:firstLine="275" w:firstLineChars="131"/>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电话传真：</w:t>
      </w:r>
    </w:p>
    <w:p>
      <w:pPr>
        <w:pStyle w:val="17"/>
        <w:snapToGrid w:val="0"/>
        <w:spacing w:line="312" w:lineRule="auto"/>
        <w:ind w:firstLine="275" w:firstLineChars="131"/>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开户银行名称：</w:t>
      </w:r>
    </w:p>
    <w:p>
      <w:pPr>
        <w:pStyle w:val="17"/>
        <w:snapToGrid w:val="0"/>
        <w:spacing w:line="312" w:lineRule="auto"/>
        <w:ind w:firstLine="275" w:firstLineChars="131"/>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开户银行帐号：</w:t>
      </w:r>
    </w:p>
    <w:p>
      <w:pPr>
        <w:pStyle w:val="17"/>
        <w:snapToGrid w:val="0"/>
        <w:spacing w:line="312" w:lineRule="auto"/>
        <w:ind w:firstLine="275" w:firstLineChars="13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投标人（盖公章）：</w:t>
      </w:r>
    </w:p>
    <w:p>
      <w:pPr>
        <w:pStyle w:val="17"/>
        <w:snapToGrid w:val="0"/>
        <w:spacing w:line="312" w:lineRule="auto"/>
        <w:ind w:firstLine="275" w:firstLineChars="13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法定代表人或委托代理人（签名或盖章）：</w:t>
      </w:r>
    </w:p>
    <w:p>
      <w:pPr>
        <w:tabs>
          <w:tab w:val="left" w:pos="6264"/>
        </w:tabs>
        <w:spacing w:line="312" w:lineRule="auto"/>
        <w:ind w:firstLine="275" w:firstLineChars="13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日期：年 月 日</w:t>
      </w:r>
    </w:p>
    <w:p>
      <w:pPr>
        <w:pStyle w:val="17"/>
        <w:snapToGrid w:val="0"/>
        <w:spacing w:line="312" w:lineRule="auto"/>
        <w:ind w:firstLine="275" w:firstLineChars="131"/>
        <w:rPr>
          <w:rFonts w:asciiTheme="minorEastAsia" w:hAnsiTheme="minorEastAsia" w:eastAsiaTheme="minorEastAsia"/>
          <w:color w:val="auto"/>
          <w:szCs w:val="21"/>
          <w:highlight w:val="none"/>
        </w:rPr>
      </w:pPr>
    </w:p>
    <w:p>
      <w:pPr>
        <w:pStyle w:val="17"/>
        <w:snapToGrid w:val="0"/>
        <w:spacing w:line="312" w:lineRule="auto"/>
        <w:ind w:firstLine="275" w:firstLineChars="131"/>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注：投标函为必须响应条款，除需填写内容外，不能随意修改，否则作废标处理</w:t>
      </w:r>
    </w:p>
    <w:p>
      <w:pPr>
        <w:tabs>
          <w:tab w:val="left" w:pos="6264"/>
        </w:tabs>
        <w:snapToGrid w:val="0"/>
        <w:spacing w:line="595" w:lineRule="atLeast"/>
        <w:jc w:val="center"/>
        <w:rPr>
          <w:rFonts w:asciiTheme="minorEastAsia" w:hAnsiTheme="minorEastAsia" w:eastAsiaTheme="minorEastAsia"/>
          <w:b/>
          <w:color w:val="auto"/>
          <w:sz w:val="28"/>
          <w:szCs w:val="28"/>
          <w:highlight w:val="none"/>
        </w:rPr>
      </w:pPr>
    </w:p>
    <w:p>
      <w:pPr>
        <w:pStyle w:val="11"/>
        <w:rPr>
          <w:color w:val="auto"/>
          <w:highlight w:val="none"/>
        </w:rPr>
      </w:pPr>
    </w:p>
    <w:p>
      <w:pPr>
        <w:rPr>
          <w:color w:val="auto"/>
          <w:highlight w:val="none"/>
        </w:rPr>
      </w:pPr>
    </w:p>
    <w:p>
      <w:pPr>
        <w:tabs>
          <w:tab w:val="left" w:pos="6264"/>
        </w:tabs>
        <w:snapToGrid w:val="0"/>
        <w:spacing w:line="595" w:lineRule="atLeast"/>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二、法定代表人身份证明书</w:t>
      </w:r>
    </w:p>
    <w:p>
      <w:pPr>
        <w:tabs>
          <w:tab w:val="left" w:pos="6264"/>
        </w:tabs>
        <w:snapToGrid w:val="0"/>
        <w:spacing w:line="595" w:lineRule="atLeast"/>
        <w:ind w:firstLine="408" w:firstLineChars="131"/>
        <w:jc w:val="center"/>
        <w:rPr>
          <w:rFonts w:asciiTheme="minorEastAsia" w:hAnsiTheme="minorEastAsia" w:eastAsiaTheme="minorEastAsia"/>
          <w:b/>
          <w:color w:val="auto"/>
          <w:sz w:val="31"/>
          <w:highlight w:val="none"/>
        </w:rPr>
      </w:pPr>
    </w:p>
    <w:p>
      <w:pPr>
        <w:tabs>
          <w:tab w:val="left" w:pos="6264"/>
        </w:tabs>
        <w:snapToGrid w:val="0"/>
        <w:spacing w:line="374" w:lineRule="atLeast"/>
        <w:ind w:firstLine="314" w:firstLineChars="13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单位名称：________________________________________</w:t>
      </w:r>
    </w:p>
    <w:p>
      <w:pPr>
        <w:tabs>
          <w:tab w:val="left" w:pos="6264"/>
        </w:tabs>
        <w:snapToGrid w:val="0"/>
        <w:spacing w:line="374" w:lineRule="atLeast"/>
        <w:ind w:firstLine="314" w:firstLineChars="131"/>
        <w:rPr>
          <w:rFonts w:asciiTheme="minorEastAsia" w:hAnsiTheme="minorEastAsia" w:eastAsiaTheme="minorEastAsia"/>
          <w:color w:val="auto"/>
          <w:sz w:val="24"/>
          <w:highlight w:val="none"/>
        </w:rPr>
      </w:pPr>
    </w:p>
    <w:p>
      <w:pPr>
        <w:tabs>
          <w:tab w:val="left" w:pos="6264"/>
        </w:tabs>
        <w:snapToGrid w:val="0"/>
        <w:spacing w:line="374" w:lineRule="atLeast"/>
        <w:ind w:firstLine="314" w:firstLineChars="13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单位性质：________________________________________</w:t>
      </w:r>
    </w:p>
    <w:p>
      <w:pPr>
        <w:tabs>
          <w:tab w:val="left" w:pos="6264"/>
        </w:tabs>
        <w:snapToGrid w:val="0"/>
        <w:spacing w:line="374" w:lineRule="atLeast"/>
        <w:ind w:firstLine="314" w:firstLineChars="131"/>
        <w:rPr>
          <w:rFonts w:asciiTheme="minorEastAsia" w:hAnsiTheme="minorEastAsia" w:eastAsiaTheme="minorEastAsia"/>
          <w:color w:val="auto"/>
          <w:sz w:val="24"/>
          <w:highlight w:val="none"/>
        </w:rPr>
      </w:pPr>
    </w:p>
    <w:p>
      <w:pPr>
        <w:tabs>
          <w:tab w:val="left" w:pos="6264"/>
        </w:tabs>
        <w:snapToGrid w:val="0"/>
        <w:spacing w:line="374" w:lineRule="atLeast"/>
        <w:ind w:firstLine="314" w:firstLineChars="13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址：________________________________________</w:t>
      </w:r>
    </w:p>
    <w:p>
      <w:pPr>
        <w:tabs>
          <w:tab w:val="left" w:pos="6264"/>
        </w:tabs>
        <w:snapToGrid w:val="0"/>
        <w:spacing w:line="374" w:lineRule="atLeast"/>
        <w:ind w:firstLine="314" w:firstLineChars="131"/>
        <w:rPr>
          <w:rFonts w:asciiTheme="minorEastAsia" w:hAnsiTheme="minorEastAsia" w:eastAsiaTheme="minorEastAsia"/>
          <w:color w:val="auto"/>
          <w:sz w:val="24"/>
          <w:highlight w:val="none"/>
        </w:rPr>
      </w:pPr>
    </w:p>
    <w:p>
      <w:pPr>
        <w:tabs>
          <w:tab w:val="left" w:pos="6264"/>
        </w:tabs>
        <w:snapToGrid w:val="0"/>
        <w:spacing w:line="374" w:lineRule="atLeast"/>
        <w:ind w:firstLine="314" w:firstLineChars="13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成立时间：___________年__________月_________日</w:t>
      </w:r>
      <w:r>
        <w:rPr>
          <w:rFonts w:hint="eastAsia" w:asciiTheme="minorEastAsia" w:hAnsiTheme="minorEastAsia" w:eastAsiaTheme="minorEastAsia"/>
          <w:color w:val="auto"/>
          <w:sz w:val="24"/>
          <w:highlight w:val="none"/>
        </w:rPr>
        <w:tab/>
      </w:r>
    </w:p>
    <w:p>
      <w:pPr>
        <w:tabs>
          <w:tab w:val="left" w:pos="6264"/>
        </w:tabs>
        <w:snapToGrid w:val="0"/>
        <w:spacing w:line="374" w:lineRule="atLeast"/>
        <w:ind w:firstLine="314" w:firstLineChars="131"/>
        <w:rPr>
          <w:rFonts w:asciiTheme="minorEastAsia" w:hAnsiTheme="minorEastAsia" w:eastAsiaTheme="minorEastAsia"/>
          <w:color w:val="auto"/>
          <w:sz w:val="24"/>
          <w:highlight w:val="none"/>
        </w:rPr>
      </w:pPr>
    </w:p>
    <w:p>
      <w:pPr>
        <w:tabs>
          <w:tab w:val="left" w:pos="6264"/>
        </w:tabs>
        <w:snapToGrid w:val="0"/>
        <w:spacing w:line="374" w:lineRule="atLeast"/>
        <w:ind w:firstLine="314" w:firstLineChars="13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经营期限：________________________________________</w:t>
      </w:r>
    </w:p>
    <w:p>
      <w:pPr>
        <w:tabs>
          <w:tab w:val="left" w:pos="6264"/>
        </w:tabs>
        <w:snapToGrid w:val="0"/>
        <w:spacing w:line="374" w:lineRule="atLeast"/>
        <w:ind w:firstLine="314" w:firstLineChars="131"/>
        <w:rPr>
          <w:rFonts w:asciiTheme="minorEastAsia" w:hAnsiTheme="minorEastAsia" w:eastAsiaTheme="minorEastAsia"/>
          <w:color w:val="auto"/>
          <w:sz w:val="24"/>
          <w:highlight w:val="none"/>
        </w:rPr>
      </w:pPr>
    </w:p>
    <w:p>
      <w:pPr>
        <w:tabs>
          <w:tab w:val="left" w:pos="6264"/>
        </w:tabs>
        <w:snapToGrid w:val="0"/>
        <w:spacing w:line="374" w:lineRule="atLeast"/>
        <w:ind w:firstLine="314" w:firstLineChars="13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姓       名：__________性别：_______年龄：_______职务：_________</w:t>
      </w:r>
    </w:p>
    <w:p>
      <w:pPr>
        <w:tabs>
          <w:tab w:val="left" w:pos="6264"/>
        </w:tabs>
        <w:snapToGrid w:val="0"/>
        <w:spacing w:line="374" w:lineRule="atLeast"/>
        <w:ind w:firstLine="314" w:firstLineChars="131"/>
        <w:rPr>
          <w:rFonts w:asciiTheme="minorEastAsia" w:hAnsiTheme="minorEastAsia" w:eastAsiaTheme="minorEastAsia"/>
          <w:color w:val="auto"/>
          <w:sz w:val="24"/>
          <w:highlight w:val="none"/>
        </w:rPr>
      </w:pPr>
    </w:p>
    <w:p>
      <w:pPr>
        <w:tabs>
          <w:tab w:val="left" w:pos="6264"/>
        </w:tabs>
        <w:snapToGrid w:val="0"/>
        <w:spacing w:line="374" w:lineRule="atLeast"/>
        <w:ind w:firstLine="314" w:firstLineChars="13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系</w:t>
      </w:r>
      <w:r>
        <w:rPr>
          <w:rFonts w:hint="eastAsia" w:asciiTheme="minorEastAsia" w:hAnsiTheme="minorEastAsia" w:eastAsiaTheme="minorEastAsia"/>
          <w:color w:val="auto"/>
          <w:sz w:val="24"/>
          <w:highlight w:val="none"/>
          <w:u w:val="single"/>
        </w:rPr>
        <w:t xml:space="preserve">                        （投标人单位名称）                </w:t>
      </w:r>
      <w:r>
        <w:rPr>
          <w:rFonts w:hint="eastAsia" w:asciiTheme="minorEastAsia" w:hAnsiTheme="minorEastAsia" w:eastAsiaTheme="minorEastAsia"/>
          <w:color w:val="auto"/>
          <w:sz w:val="24"/>
          <w:highlight w:val="none"/>
        </w:rPr>
        <w:t>的法定代表人。</w:t>
      </w:r>
    </w:p>
    <w:p>
      <w:pPr>
        <w:tabs>
          <w:tab w:val="left" w:pos="6264"/>
        </w:tabs>
        <w:snapToGrid w:val="0"/>
        <w:spacing w:line="374" w:lineRule="atLeast"/>
        <w:ind w:firstLine="314" w:firstLineChars="131"/>
        <w:rPr>
          <w:rFonts w:asciiTheme="minorEastAsia" w:hAnsiTheme="minorEastAsia" w:eastAsiaTheme="minorEastAsia"/>
          <w:color w:val="auto"/>
          <w:sz w:val="24"/>
          <w:highlight w:val="none"/>
        </w:rPr>
      </w:pPr>
    </w:p>
    <w:p>
      <w:pPr>
        <w:tabs>
          <w:tab w:val="left" w:pos="6264"/>
        </w:tabs>
        <w:snapToGrid w:val="0"/>
        <w:spacing w:line="374" w:lineRule="atLeast"/>
        <w:ind w:firstLine="314" w:firstLineChars="13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特此证明。</w:t>
      </w:r>
    </w:p>
    <w:p>
      <w:pPr>
        <w:tabs>
          <w:tab w:val="left" w:pos="6264"/>
        </w:tabs>
        <w:snapToGrid w:val="0"/>
        <w:spacing w:line="374" w:lineRule="atLeast"/>
        <w:ind w:firstLine="314" w:firstLineChars="131"/>
        <w:rPr>
          <w:rFonts w:asciiTheme="minorEastAsia" w:hAnsiTheme="minorEastAsia" w:eastAsiaTheme="minorEastAsia"/>
          <w:color w:val="auto"/>
          <w:sz w:val="24"/>
          <w:highlight w:val="none"/>
        </w:rPr>
      </w:pPr>
    </w:p>
    <w:p>
      <w:pPr>
        <w:tabs>
          <w:tab w:val="left" w:pos="6264"/>
        </w:tabs>
        <w:snapToGrid w:val="0"/>
        <w:spacing w:line="374" w:lineRule="atLeast"/>
        <w:ind w:firstLine="314" w:firstLineChars="131"/>
        <w:rPr>
          <w:rFonts w:asciiTheme="minorEastAsia" w:hAnsiTheme="minorEastAsia" w:eastAsiaTheme="minorEastAsia"/>
          <w:color w:val="auto"/>
          <w:sz w:val="24"/>
          <w:highlight w:val="none"/>
        </w:rPr>
      </w:pPr>
    </w:p>
    <w:p>
      <w:pPr>
        <w:tabs>
          <w:tab w:val="left" w:pos="6264"/>
        </w:tabs>
        <w:snapToGrid w:val="0"/>
        <w:spacing w:line="374" w:lineRule="atLeast"/>
        <w:ind w:right="240" w:firstLine="314" w:firstLineChars="131"/>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u w:val="single"/>
        </w:rPr>
        <w:t xml:space="preserve">                      (盖章)  </w:t>
      </w:r>
    </w:p>
    <w:p>
      <w:pPr>
        <w:tabs>
          <w:tab w:val="left" w:pos="6264"/>
        </w:tabs>
        <w:snapToGrid w:val="0"/>
        <w:spacing w:line="374" w:lineRule="atLeast"/>
        <w:ind w:right="240" w:firstLine="314" w:firstLineChars="131"/>
        <w:jc w:val="right"/>
        <w:rPr>
          <w:rFonts w:asciiTheme="minorEastAsia" w:hAnsiTheme="minorEastAsia" w:eastAsiaTheme="minorEastAsia"/>
          <w:color w:val="auto"/>
          <w:sz w:val="24"/>
          <w:highlight w:val="none"/>
        </w:rPr>
      </w:pPr>
    </w:p>
    <w:p>
      <w:pPr>
        <w:tabs>
          <w:tab w:val="left" w:pos="6264"/>
        </w:tabs>
        <w:wordWrap w:val="0"/>
        <w:snapToGrid w:val="0"/>
        <w:spacing w:line="374" w:lineRule="atLeast"/>
        <w:ind w:firstLine="314" w:firstLineChars="131"/>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日  期： ______年________月________日</w:t>
      </w:r>
    </w:p>
    <w:p>
      <w:pPr>
        <w:pStyle w:val="17"/>
        <w:ind w:firstLine="368" w:firstLineChars="131"/>
        <w:jc w:val="center"/>
        <w:rPr>
          <w:rFonts w:asciiTheme="minorEastAsia" w:hAnsiTheme="minorEastAsia" w:eastAsiaTheme="minorEastAsia"/>
          <w:b/>
          <w:color w:val="auto"/>
          <w:sz w:val="28"/>
          <w:highlight w:val="none"/>
        </w:rPr>
      </w:pPr>
    </w:p>
    <w:tbl>
      <w:tblPr>
        <w:tblStyle w:val="34"/>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9060" w:type="dxa"/>
          </w:tcPr>
          <w:p>
            <w:pPr>
              <w:tabs>
                <w:tab w:val="left" w:pos="6264"/>
              </w:tabs>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法定代表人身份证(正面及反面复印件）</w:t>
            </w:r>
          </w:p>
        </w:tc>
      </w:tr>
    </w:tbl>
    <w:p>
      <w:pPr>
        <w:tabs>
          <w:tab w:val="left" w:pos="6264"/>
        </w:tabs>
        <w:spacing w:line="360" w:lineRule="auto"/>
        <w:rPr>
          <w:rFonts w:asciiTheme="minorEastAsia" w:hAnsiTheme="minorEastAsia" w:eastAsiaTheme="minorEastAsia"/>
          <w:color w:val="auto"/>
          <w:sz w:val="24"/>
          <w:highlight w:val="none"/>
        </w:rPr>
      </w:pPr>
    </w:p>
    <w:p>
      <w:pPr>
        <w:pStyle w:val="17"/>
        <w:snapToGrid w:val="0"/>
        <w:spacing w:line="360" w:lineRule="auto"/>
        <w:ind w:firstLine="314" w:firstLineChars="131"/>
        <w:rPr>
          <w:rFonts w:asciiTheme="minorEastAsia" w:hAnsiTheme="minorEastAsia" w:eastAsiaTheme="minorEastAsia"/>
          <w:color w:val="auto"/>
          <w:sz w:val="24"/>
          <w:highlight w:val="none"/>
          <w:u w:val="single"/>
        </w:rPr>
      </w:pPr>
    </w:p>
    <w:p>
      <w:pPr>
        <w:pStyle w:val="17"/>
        <w:snapToGrid w:val="0"/>
        <w:spacing w:line="360" w:lineRule="auto"/>
        <w:ind w:firstLine="314" w:firstLineChars="131"/>
        <w:rPr>
          <w:rFonts w:asciiTheme="minorEastAsia" w:hAnsiTheme="minorEastAsia" w:eastAsiaTheme="minorEastAsia"/>
          <w:color w:val="auto"/>
          <w:sz w:val="24"/>
          <w:highlight w:val="none"/>
          <w:u w:val="single"/>
        </w:rPr>
      </w:pPr>
    </w:p>
    <w:p>
      <w:pPr>
        <w:pStyle w:val="17"/>
        <w:snapToGrid w:val="0"/>
        <w:spacing w:line="360" w:lineRule="auto"/>
        <w:ind w:firstLine="314" w:firstLineChars="131"/>
        <w:rPr>
          <w:rFonts w:asciiTheme="minorEastAsia" w:hAnsiTheme="minorEastAsia" w:eastAsiaTheme="minorEastAsia"/>
          <w:color w:val="auto"/>
          <w:sz w:val="24"/>
          <w:highlight w:val="none"/>
          <w:u w:val="single"/>
        </w:rPr>
      </w:pPr>
    </w:p>
    <w:p>
      <w:pPr>
        <w:pStyle w:val="17"/>
        <w:snapToGrid w:val="0"/>
        <w:spacing w:line="360" w:lineRule="auto"/>
        <w:ind w:firstLine="314" w:firstLineChars="131"/>
        <w:rPr>
          <w:rFonts w:asciiTheme="minorEastAsia" w:hAnsiTheme="minorEastAsia" w:eastAsiaTheme="minorEastAsia"/>
          <w:color w:val="auto"/>
          <w:sz w:val="24"/>
          <w:highlight w:val="none"/>
          <w:u w:val="single"/>
        </w:rPr>
      </w:pPr>
    </w:p>
    <w:p>
      <w:pPr>
        <w:tabs>
          <w:tab w:val="left" w:pos="6264"/>
        </w:tabs>
        <w:ind w:firstLine="368" w:firstLineChars="131"/>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b/>
          <w:color w:val="auto"/>
          <w:sz w:val="28"/>
          <w:szCs w:val="28"/>
          <w:highlight w:val="none"/>
        </w:rPr>
        <w:t>三、法定代表人授权委托书</w:t>
      </w:r>
    </w:p>
    <w:p>
      <w:pPr>
        <w:tabs>
          <w:tab w:val="left" w:pos="6264"/>
        </w:tabs>
        <w:spacing w:line="600" w:lineRule="atLeast"/>
        <w:ind w:firstLine="314" w:firstLineChars="13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本授权委托书声明：我 </w:t>
      </w:r>
      <w:r>
        <w:rPr>
          <w:rFonts w:hint="eastAsia" w:asciiTheme="minorEastAsia" w:hAnsiTheme="minorEastAsia" w:eastAsiaTheme="minorEastAsia"/>
          <w:color w:val="auto"/>
          <w:sz w:val="24"/>
          <w:highlight w:val="none"/>
          <w:u w:val="single"/>
        </w:rPr>
        <w:t xml:space="preserve">（姓名） </w:t>
      </w:r>
      <w:r>
        <w:rPr>
          <w:rFonts w:hint="eastAsia" w:asciiTheme="minorEastAsia" w:hAnsiTheme="minorEastAsia" w:eastAsiaTheme="minorEastAsia"/>
          <w:color w:val="auto"/>
          <w:sz w:val="24"/>
          <w:highlight w:val="none"/>
        </w:rPr>
        <w:t xml:space="preserve"> 系 </w:t>
      </w:r>
      <w:r>
        <w:rPr>
          <w:rFonts w:hint="eastAsia" w:asciiTheme="minorEastAsia" w:hAnsiTheme="minorEastAsia" w:eastAsiaTheme="minorEastAsia"/>
          <w:color w:val="auto"/>
          <w:sz w:val="24"/>
          <w:highlight w:val="none"/>
          <w:u w:val="single"/>
        </w:rPr>
        <w:t xml:space="preserve"> （投标人名称）  </w:t>
      </w:r>
      <w:r>
        <w:rPr>
          <w:rFonts w:hint="eastAsia" w:asciiTheme="minorEastAsia" w:hAnsiTheme="minorEastAsia" w:eastAsiaTheme="minorEastAsia"/>
          <w:color w:val="auto"/>
          <w:sz w:val="24"/>
          <w:highlight w:val="none"/>
        </w:rPr>
        <w:t xml:space="preserve">的法定代表人，现授权委托 </w:t>
      </w:r>
      <w:r>
        <w:rPr>
          <w:rFonts w:hint="eastAsia" w:asciiTheme="minorEastAsia" w:hAnsiTheme="minorEastAsia" w:eastAsiaTheme="minorEastAsia"/>
          <w:color w:val="auto"/>
          <w:sz w:val="24"/>
          <w:highlight w:val="none"/>
          <w:u w:val="single"/>
        </w:rPr>
        <w:t xml:space="preserve"> （单位名称） </w:t>
      </w:r>
      <w:r>
        <w:rPr>
          <w:rFonts w:hint="eastAsia" w:asciiTheme="minorEastAsia" w:hAnsiTheme="minorEastAsia" w:eastAsiaTheme="minorEastAsia"/>
          <w:color w:val="auto"/>
          <w:sz w:val="24"/>
          <w:highlight w:val="none"/>
        </w:rPr>
        <w:t xml:space="preserve"> 的 </w:t>
      </w:r>
      <w:r>
        <w:rPr>
          <w:rFonts w:hint="eastAsia" w:asciiTheme="minorEastAsia" w:hAnsiTheme="minorEastAsia" w:eastAsiaTheme="minorEastAsia"/>
          <w:color w:val="auto"/>
          <w:sz w:val="24"/>
          <w:highlight w:val="none"/>
          <w:u w:val="single"/>
        </w:rPr>
        <w:t xml:space="preserve">      （姓名） </w:t>
      </w:r>
      <w:r>
        <w:rPr>
          <w:rFonts w:hint="eastAsia" w:asciiTheme="minorEastAsia" w:hAnsiTheme="minorEastAsia" w:eastAsiaTheme="minorEastAsia"/>
          <w:color w:val="auto"/>
          <w:sz w:val="24"/>
          <w:highlight w:val="none"/>
        </w:rPr>
        <w:t xml:space="preserve"> 为我公司签署</w:t>
      </w:r>
      <w:r>
        <w:rPr>
          <w:rFonts w:hint="eastAsia" w:asciiTheme="minorEastAsia" w:hAnsiTheme="minorEastAsia" w:eastAsiaTheme="minorEastAsia"/>
          <w:color w:val="auto"/>
          <w:sz w:val="24"/>
          <w:highlight w:val="none"/>
          <w:u w:val="single"/>
        </w:rPr>
        <w:t xml:space="preserve">  （项目名称）</w:t>
      </w:r>
      <w:r>
        <w:rPr>
          <w:rFonts w:hint="eastAsia" w:asciiTheme="minorEastAsia" w:hAnsiTheme="minorEastAsia" w:eastAsiaTheme="minorEastAsia"/>
          <w:color w:val="auto"/>
          <w:sz w:val="24"/>
          <w:highlight w:val="none"/>
        </w:rPr>
        <w:t>项目投标文件的法定代表人授权委托代理人，我承认代理人全权代表我所签署的本项目的投标文件的内容。</w:t>
      </w:r>
    </w:p>
    <w:p>
      <w:pPr>
        <w:tabs>
          <w:tab w:val="left" w:pos="6264"/>
        </w:tabs>
        <w:spacing w:line="600" w:lineRule="atLeast"/>
        <w:ind w:firstLine="314" w:firstLineChars="13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代理人无转委托权，特此委托。</w:t>
      </w:r>
    </w:p>
    <w:p>
      <w:pPr>
        <w:tabs>
          <w:tab w:val="left" w:pos="6264"/>
        </w:tabs>
        <w:rPr>
          <w:rFonts w:asciiTheme="minorEastAsia" w:hAnsiTheme="minorEastAsia" w:eastAsiaTheme="minorEastAsia"/>
          <w:color w:val="auto"/>
          <w:sz w:val="24"/>
          <w:highlight w:val="none"/>
        </w:rPr>
      </w:pPr>
    </w:p>
    <w:p>
      <w:pPr>
        <w:tabs>
          <w:tab w:val="left" w:pos="6264"/>
        </w:tabs>
        <w:spacing w:line="500" w:lineRule="atLeast"/>
        <w:ind w:firstLine="314" w:firstLineChars="131"/>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 xml:space="preserve">   代理人：    性别：    年龄：</w:t>
      </w:r>
    </w:p>
    <w:p>
      <w:pPr>
        <w:tabs>
          <w:tab w:val="left" w:pos="6264"/>
        </w:tabs>
        <w:spacing w:line="500" w:lineRule="atLeast"/>
        <w:ind w:firstLine="314" w:firstLineChars="131"/>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身份证号码：</w:t>
      </w:r>
    </w:p>
    <w:p>
      <w:pPr>
        <w:tabs>
          <w:tab w:val="left" w:pos="6264"/>
        </w:tabs>
        <w:spacing w:line="500" w:lineRule="atLeast"/>
        <w:ind w:firstLine="314" w:firstLineChars="131"/>
        <w:jc w:val="lef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 xml:space="preserve">   职务：</w:t>
      </w:r>
    </w:p>
    <w:p>
      <w:pPr>
        <w:tabs>
          <w:tab w:val="left" w:pos="6264"/>
        </w:tabs>
        <w:spacing w:line="500" w:lineRule="atLeast"/>
        <w:ind w:firstLine="314" w:firstLineChars="131"/>
        <w:jc w:val="lef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 xml:space="preserve">   联系电话：</w:t>
      </w:r>
    </w:p>
    <w:p>
      <w:pPr>
        <w:tabs>
          <w:tab w:val="left" w:pos="6264"/>
        </w:tabs>
        <w:spacing w:line="500" w:lineRule="atLeast"/>
        <w:ind w:firstLine="314" w:firstLineChars="131"/>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 xml:space="preserve">   投标人 ：</w:t>
      </w:r>
      <w:r>
        <w:rPr>
          <w:rFonts w:hint="eastAsia" w:asciiTheme="minorEastAsia" w:hAnsiTheme="minorEastAsia" w:eastAsiaTheme="minorEastAsia"/>
          <w:color w:val="auto"/>
          <w:sz w:val="24"/>
          <w:highlight w:val="none"/>
          <w:u w:val="single"/>
        </w:rPr>
        <w:t xml:space="preserve">      （盖章）          </w:t>
      </w:r>
    </w:p>
    <w:p>
      <w:pPr>
        <w:tabs>
          <w:tab w:val="left" w:pos="6264"/>
        </w:tabs>
        <w:spacing w:line="500" w:lineRule="atLeast"/>
        <w:ind w:firstLine="314" w:firstLineChars="131"/>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 xml:space="preserve">   法定代表人：</w:t>
      </w:r>
      <w:r>
        <w:rPr>
          <w:rFonts w:hint="eastAsia" w:asciiTheme="minorEastAsia" w:hAnsiTheme="minorEastAsia" w:eastAsiaTheme="minorEastAsia"/>
          <w:color w:val="auto"/>
          <w:sz w:val="24"/>
          <w:highlight w:val="none"/>
          <w:u w:val="single"/>
        </w:rPr>
        <w:t xml:space="preserve">   （签字或盖章）   </w:t>
      </w:r>
    </w:p>
    <w:p>
      <w:pPr>
        <w:tabs>
          <w:tab w:val="left" w:pos="6264"/>
        </w:tabs>
        <w:spacing w:after="240" w:line="500" w:lineRule="atLeast"/>
        <w:ind w:firstLine="314" w:firstLineChars="13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授权委托日期：年 月 日至 年 月 日</w:t>
      </w:r>
    </w:p>
    <w:tbl>
      <w:tblPr>
        <w:tblStyle w:val="34"/>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9060" w:type="dxa"/>
          </w:tcPr>
          <w:p>
            <w:pPr>
              <w:tabs>
                <w:tab w:val="left" w:pos="6264"/>
              </w:tabs>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法定代表人身份证(正面及反面复印件）</w:t>
            </w:r>
          </w:p>
        </w:tc>
      </w:tr>
    </w:tbl>
    <w:p>
      <w:pPr>
        <w:tabs>
          <w:tab w:val="left" w:pos="6264"/>
        </w:tabs>
        <w:spacing w:line="360" w:lineRule="auto"/>
        <w:rPr>
          <w:rFonts w:asciiTheme="minorEastAsia" w:hAnsiTheme="minorEastAsia" w:eastAsiaTheme="minorEastAsia"/>
          <w:color w:val="auto"/>
          <w:sz w:val="24"/>
          <w:highlight w:val="none"/>
        </w:rPr>
      </w:pPr>
    </w:p>
    <w:tbl>
      <w:tblPr>
        <w:tblStyle w:val="33"/>
        <w:tblpPr w:leftFromText="180" w:rightFromText="180" w:vertAnchor="text" w:tblpX="123" w:tblpY="19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9180" w:type="dxa"/>
          </w:tcPr>
          <w:p>
            <w:pPr>
              <w:adjustRightInd w:val="0"/>
              <w:snapToGrid w:val="0"/>
              <w:spacing w:line="360" w:lineRule="auto"/>
              <w:jc w:val="left"/>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被授权人身份证(正面及反面复印件）</w:t>
            </w:r>
          </w:p>
          <w:p>
            <w:pPr>
              <w:tabs>
                <w:tab w:val="left" w:pos="6264"/>
              </w:tabs>
              <w:rPr>
                <w:rFonts w:asciiTheme="minorEastAsia" w:hAnsiTheme="minorEastAsia" w:eastAsiaTheme="minorEastAsia"/>
                <w:color w:val="auto"/>
                <w:highlight w:val="none"/>
              </w:rPr>
            </w:pPr>
          </w:p>
        </w:tc>
      </w:tr>
    </w:tbl>
    <w:p>
      <w:pPr>
        <w:tabs>
          <w:tab w:val="left" w:pos="6264"/>
        </w:tabs>
        <w:ind w:firstLine="314" w:firstLineChars="131"/>
        <w:rPr>
          <w:rFonts w:asciiTheme="minorEastAsia" w:hAnsiTheme="minorEastAsia" w:eastAsiaTheme="minorEastAsia"/>
          <w:color w:val="auto"/>
          <w:sz w:val="24"/>
          <w:highlight w:val="none"/>
        </w:rPr>
      </w:pPr>
    </w:p>
    <w:p>
      <w:pPr>
        <w:pStyle w:val="93"/>
        <w:spacing w:line="360" w:lineRule="auto"/>
        <w:ind w:left="360" w:firstLine="0" w:firstLineChars="0"/>
        <w:jc w:val="center"/>
        <w:rPr>
          <w:rFonts w:hint="eastAsia" w:asciiTheme="minorEastAsia" w:hAnsiTheme="minorEastAsia" w:eastAsiaTheme="minorEastAsia"/>
          <w:b/>
          <w:color w:val="auto"/>
          <w:sz w:val="28"/>
          <w:szCs w:val="28"/>
          <w:highlight w:val="none"/>
        </w:rPr>
      </w:pPr>
    </w:p>
    <w:p>
      <w:pPr>
        <w:pStyle w:val="93"/>
        <w:spacing w:line="360" w:lineRule="auto"/>
        <w:ind w:left="360" w:firstLine="0" w:firstLineChars="0"/>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四、投标报价表</w:t>
      </w:r>
    </w:p>
    <w:p>
      <w:pPr>
        <w:pStyle w:val="93"/>
        <w:spacing w:line="360" w:lineRule="auto"/>
        <w:ind w:left="360" w:firstLine="0" w:firstLineChars="0"/>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（开标一览表）</w:t>
      </w:r>
    </w:p>
    <w:p>
      <w:pPr>
        <w:spacing w:line="360" w:lineRule="auto"/>
        <w:jc w:val="left"/>
        <w:rPr>
          <w:rFonts w:asciiTheme="minorEastAsia" w:hAnsiTheme="minorEastAsia" w:eastAsiaTheme="minorEastAsia"/>
          <w:b/>
          <w:color w:val="auto"/>
          <w:sz w:val="24"/>
          <w:highlight w:val="none"/>
          <w:lang w:val="zh-CN"/>
        </w:rPr>
      </w:pPr>
      <w:r>
        <w:rPr>
          <w:rFonts w:hint="eastAsia" w:asciiTheme="minorEastAsia" w:hAnsiTheme="minorEastAsia" w:eastAsiaTheme="minorEastAsia"/>
          <w:b/>
          <w:color w:val="auto"/>
          <w:sz w:val="24"/>
          <w:highlight w:val="none"/>
          <w:lang w:val="zh-CN"/>
        </w:rPr>
        <w:t>项目名称：</w:t>
      </w:r>
    </w:p>
    <w:tbl>
      <w:tblPr>
        <w:tblStyle w:val="33"/>
        <w:tblW w:w="9215" w:type="dxa"/>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2976"/>
        <w:gridCol w:w="15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7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500" w:lineRule="exact"/>
              <w:jc w:val="center"/>
              <w:rPr>
                <w:rFonts w:ascii="宋体" w:hAnsi="宋体" w:cs="宋体"/>
                <w:b/>
                <w:color w:val="auto"/>
                <w:sz w:val="24"/>
                <w:highlight w:val="none"/>
              </w:rPr>
            </w:pPr>
            <w:r>
              <w:rPr>
                <w:rFonts w:hint="eastAsia" w:ascii="宋体" w:hAnsi="宋体" w:cs="宋体"/>
                <w:b/>
                <w:color w:val="auto"/>
                <w:sz w:val="24"/>
                <w:highlight w:val="none"/>
              </w:rPr>
              <w:t>投标报价</w:t>
            </w:r>
          </w:p>
          <w:p>
            <w:pPr>
              <w:spacing w:line="360" w:lineRule="auto"/>
              <w:ind w:left="-50" w:leftChars="-24" w:right="-65" w:rightChars="-31"/>
              <w:jc w:val="center"/>
              <w:rPr>
                <w:rFonts w:cs="宋体" w:asciiTheme="minorEastAsia" w:hAnsiTheme="minorEastAsia" w:eastAsiaTheme="minorEastAsia"/>
                <w:color w:val="auto"/>
                <w:kern w:val="0"/>
                <w:sz w:val="24"/>
                <w:highlight w:val="none"/>
              </w:rPr>
            </w:pPr>
            <w:r>
              <w:rPr>
                <w:rFonts w:hint="eastAsia" w:ascii="宋体" w:hAnsi="宋体" w:cs="宋体"/>
                <w:b/>
                <w:color w:val="auto"/>
                <w:sz w:val="24"/>
                <w:highlight w:val="none"/>
              </w:rPr>
              <w:t>（万元）</w:t>
            </w:r>
          </w:p>
        </w:tc>
        <w:tc>
          <w:tcPr>
            <w:tcW w:w="2976"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500" w:lineRule="exact"/>
              <w:jc w:val="center"/>
              <w:rPr>
                <w:rFonts w:ascii="宋体" w:hAnsi="宋体" w:cs="宋体"/>
                <w:b/>
                <w:color w:val="auto"/>
                <w:sz w:val="24"/>
                <w:highlight w:val="none"/>
              </w:rPr>
            </w:pPr>
            <w:r>
              <w:rPr>
                <w:rFonts w:hint="eastAsia" w:ascii="宋体" w:hAnsi="宋体" w:cs="宋体"/>
                <w:b/>
                <w:color w:val="auto"/>
                <w:sz w:val="24"/>
                <w:highlight w:val="none"/>
              </w:rPr>
              <w:t>交货期</w:t>
            </w:r>
          </w:p>
        </w:tc>
        <w:tc>
          <w:tcPr>
            <w:tcW w:w="1560"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679" w:type="dxa"/>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cs="宋体" w:asciiTheme="minorEastAsia" w:hAnsiTheme="minorEastAsia" w:eastAsiaTheme="minorEastAsia"/>
                <w:color w:val="auto"/>
                <w:kern w:val="0"/>
                <w:sz w:val="24"/>
                <w:highlight w:val="none"/>
              </w:rPr>
            </w:pPr>
          </w:p>
        </w:tc>
        <w:tc>
          <w:tcPr>
            <w:tcW w:w="2976" w:type="dxa"/>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合同签订后</w:t>
            </w:r>
            <w:r>
              <w:rPr>
                <w:rFonts w:hint="eastAsia" w:ascii="宋体" w:hAnsi="宋体"/>
                <w:color w:val="auto"/>
                <w:sz w:val="24"/>
                <w:highlight w:val="none"/>
                <w:u w:val="single"/>
              </w:rPr>
              <w:t xml:space="preserve">   </w:t>
            </w:r>
            <w:r>
              <w:rPr>
                <w:rFonts w:hint="eastAsia" w:ascii="宋体" w:hAnsi="宋体"/>
                <w:color w:val="auto"/>
                <w:sz w:val="24"/>
                <w:highlight w:val="none"/>
              </w:rPr>
              <w:t>日历天内完成交货、安装、调试工作</w:t>
            </w:r>
            <w:r>
              <w:rPr>
                <w:rFonts w:hint="eastAsia" w:asciiTheme="minorEastAsia" w:hAnsiTheme="minorEastAsia" w:eastAsiaTheme="minorEastAsia"/>
                <w:color w:val="auto"/>
                <w:sz w:val="24"/>
                <w:highlight w:val="none"/>
              </w:rPr>
              <w:t>。</w:t>
            </w:r>
          </w:p>
        </w:tc>
        <w:tc>
          <w:tcPr>
            <w:tcW w:w="1560" w:type="dxa"/>
            <w:tcBorders>
              <w:top w:val="single" w:color="auto" w:sz="4" w:space="0"/>
              <w:left w:val="single" w:color="auto" w:sz="4" w:space="0"/>
              <w:right w:val="double" w:color="auto" w:sz="4" w:space="0"/>
            </w:tcBorders>
            <w:vAlign w:val="center"/>
          </w:tcPr>
          <w:p>
            <w:pPr>
              <w:spacing w:line="240" w:lineRule="atLeast"/>
              <w:ind w:left="-48" w:leftChars="-23" w:right="-65" w:rightChars="-31"/>
              <w:jc w:val="center"/>
              <w:rPr>
                <w:rFonts w:cs="宋体" w:asciiTheme="minorEastAsia" w:hAnsiTheme="minorEastAsia" w:eastAsiaTheme="minorEastAsia"/>
                <w:color w:val="auto"/>
                <w:kern w:val="0"/>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215" w:type="dxa"/>
            <w:gridSpan w:val="3"/>
            <w:tcBorders>
              <w:top w:val="single" w:color="auto" w:sz="4" w:space="0"/>
              <w:left w:val="single" w:color="auto" w:sz="4" w:space="0"/>
              <w:bottom w:val="single" w:color="auto" w:sz="4" w:space="0"/>
              <w:right w:val="double" w:color="auto" w:sz="4" w:space="0"/>
            </w:tcBorders>
            <w:vAlign w:val="center"/>
          </w:tcPr>
          <w:p>
            <w:pPr>
              <w:spacing w:after="120" w:line="400" w:lineRule="atLeast"/>
              <w:ind w:left="206" w:leftChars="98" w:right="-65" w:rightChars="-31"/>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小写：</w:t>
            </w:r>
          </w:p>
          <w:p>
            <w:pPr>
              <w:spacing w:after="120" w:line="400" w:lineRule="atLeast"/>
              <w:ind w:left="206" w:leftChars="98" w:right="-65" w:rightChars="-31"/>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大写：</w:t>
            </w:r>
          </w:p>
        </w:tc>
      </w:tr>
    </w:tbl>
    <w:p>
      <w:pPr>
        <w:spacing w:line="360" w:lineRule="auto"/>
        <w:rPr>
          <w:rFonts w:asciiTheme="minorEastAsia" w:hAnsiTheme="minorEastAsia" w:eastAsiaTheme="minorEastAsia"/>
          <w:color w:val="auto"/>
          <w:szCs w:val="21"/>
          <w:highlight w:val="none"/>
        </w:rPr>
      </w:pPr>
    </w:p>
    <w:p>
      <w:pPr>
        <w:adjustRightInd w:val="0"/>
        <w:snapToGrid w:val="0"/>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说明：1</w:t>
      </w:r>
      <w:r>
        <w:rPr>
          <w:rFonts w:hint="eastAsia" w:asciiTheme="minorEastAsia" w:hAnsiTheme="minorEastAsia" w:eastAsiaTheme="minorEastAsia"/>
          <w:color w:val="auto"/>
          <w:sz w:val="24"/>
          <w:highlight w:val="none"/>
        </w:rPr>
        <w:t>．所有价格均用人民币表示，单位为万元。</w:t>
      </w:r>
      <w:r>
        <w:rPr>
          <w:rFonts w:hint="eastAsia" w:cs="宋体" w:asciiTheme="minorEastAsia" w:hAnsiTheme="minorEastAsia" w:eastAsiaTheme="minorEastAsia"/>
          <w:color w:val="auto"/>
          <w:sz w:val="24"/>
          <w:highlight w:val="none"/>
        </w:rPr>
        <w:t>投标总价栏须用文字和数字两种方式表示的投标总价。投标总价大小写不一致，以大写为准。</w:t>
      </w:r>
      <w:r>
        <w:rPr>
          <w:rFonts w:hint="eastAsia" w:asciiTheme="minorEastAsia" w:hAnsiTheme="minorEastAsia" w:eastAsiaTheme="minorEastAsia"/>
          <w:color w:val="auto"/>
          <w:sz w:val="24"/>
          <w:highlight w:val="none"/>
        </w:rPr>
        <w:t>投标报价应包括完成本次招标范围内全部工作内容所需的所有费用。</w:t>
      </w:r>
    </w:p>
    <w:p>
      <w:pPr>
        <w:adjustRightInd w:val="0"/>
        <w:snapToGrid w:val="0"/>
        <w:spacing w:line="360" w:lineRule="auto"/>
        <w:ind w:firstLine="720" w:firstLineChars="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 xml:space="preserve"> 此表除保留在投标文件中外，还另附</w:t>
      </w:r>
      <w:r>
        <w:rPr>
          <w:rFonts w:hint="eastAsia" w:asciiTheme="minorEastAsia" w:hAnsiTheme="minorEastAsia" w:eastAsiaTheme="minorEastAsia"/>
          <w:color w:val="auto"/>
          <w:sz w:val="24"/>
          <w:highlight w:val="none"/>
        </w:rPr>
        <w:t>一</w:t>
      </w:r>
      <w:r>
        <w:rPr>
          <w:rFonts w:asciiTheme="minorEastAsia" w:hAnsiTheme="minorEastAsia" w:eastAsiaTheme="minorEastAsia"/>
          <w:color w:val="auto"/>
          <w:sz w:val="24"/>
          <w:highlight w:val="none"/>
        </w:rPr>
        <w:t>份</w:t>
      </w:r>
      <w:r>
        <w:rPr>
          <w:rFonts w:hint="eastAsia" w:asciiTheme="minorEastAsia" w:hAnsiTheme="minorEastAsia" w:eastAsiaTheme="minorEastAsia"/>
          <w:color w:val="auto"/>
          <w:sz w:val="24"/>
          <w:highlight w:val="none"/>
        </w:rPr>
        <w:t>盖章、签字后密</w:t>
      </w:r>
      <w:r>
        <w:rPr>
          <w:rFonts w:asciiTheme="minorEastAsia" w:hAnsiTheme="minorEastAsia" w:eastAsiaTheme="minorEastAsia"/>
          <w:color w:val="auto"/>
          <w:sz w:val="24"/>
          <w:highlight w:val="none"/>
        </w:rPr>
        <w:t>封装在一个小信封中，作为唱标之用</w:t>
      </w:r>
      <w:r>
        <w:rPr>
          <w:rFonts w:hint="eastAsia" w:ascii="宋体" w:hAnsi="宋体"/>
          <w:b/>
          <w:color w:val="auto"/>
          <w:sz w:val="24"/>
          <w:highlight w:val="none"/>
        </w:rPr>
        <w:t>。</w:t>
      </w:r>
    </w:p>
    <w:p>
      <w:pPr>
        <w:adjustRightInd w:val="0"/>
        <w:snapToGrid w:val="0"/>
        <w:spacing w:line="360" w:lineRule="auto"/>
        <w:rPr>
          <w:rFonts w:asciiTheme="minorEastAsia" w:hAnsiTheme="minorEastAsia" w:eastAsiaTheme="minorEastAsia"/>
          <w:color w:val="auto"/>
          <w:sz w:val="24"/>
          <w:highlight w:val="none"/>
        </w:rPr>
      </w:pPr>
    </w:p>
    <w:p>
      <w:pPr>
        <w:adjustRightInd w:val="0"/>
        <w:snapToGrid w:val="0"/>
        <w:spacing w:line="360" w:lineRule="auto"/>
        <w:rPr>
          <w:rFonts w:asciiTheme="minorEastAsia" w:hAnsiTheme="minorEastAsia" w:eastAsiaTheme="minorEastAsia"/>
          <w:color w:val="auto"/>
          <w:sz w:val="24"/>
          <w:highlight w:val="none"/>
        </w:rPr>
      </w:pPr>
    </w:p>
    <w:p>
      <w:pPr>
        <w:adjustRightInd w:val="0"/>
        <w:snapToGrid w:val="0"/>
        <w:spacing w:line="360" w:lineRule="auto"/>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名称</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盖章</w:t>
      </w:r>
      <w:r>
        <w:rPr>
          <w:rFonts w:asciiTheme="minorEastAsia" w:hAnsiTheme="minorEastAsia" w:eastAsiaTheme="minorEastAsia"/>
          <w:color w:val="auto"/>
          <w:sz w:val="24"/>
          <w:highlight w:val="none"/>
        </w:rPr>
        <w:t>）：</w:t>
      </w:r>
    </w:p>
    <w:p>
      <w:pPr>
        <w:adjustRightInd w:val="0"/>
        <w:snapToGrid w:val="0"/>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法定代表人或法定代表人授权代表（</w:t>
      </w:r>
      <w:r>
        <w:rPr>
          <w:rFonts w:asciiTheme="minorEastAsia" w:hAnsiTheme="minorEastAsia" w:eastAsiaTheme="minorEastAsia"/>
          <w:color w:val="auto"/>
          <w:sz w:val="24"/>
          <w:highlight w:val="none"/>
        </w:rPr>
        <w:t>签字</w:t>
      </w:r>
      <w:r>
        <w:rPr>
          <w:rFonts w:hint="eastAsia" w:asciiTheme="minorEastAsia" w:hAnsiTheme="minorEastAsia" w:eastAsiaTheme="minorEastAsia"/>
          <w:color w:val="auto"/>
          <w:sz w:val="24"/>
          <w:highlight w:val="none"/>
        </w:rPr>
        <w:t>或盖章）</w:t>
      </w:r>
      <w:r>
        <w:rPr>
          <w:rFonts w:asciiTheme="minorEastAsia" w:hAnsiTheme="minorEastAsia" w:eastAsiaTheme="minorEastAsia"/>
          <w:color w:val="auto"/>
          <w:sz w:val="24"/>
          <w:highlight w:val="none"/>
        </w:rPr>
        <w:t>：</w:t>
      </w:r>
    </w:p>
    <w:p>
      <w:pPr>
        <w:adjustRightInd w:val="0"/>
        <w:snapToGrid w:val="0"/>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rPr>
        <w:t>年月日</w:t>
      </w:r>
    </w:p>
    <w:p>
      <w:pPr>
        <w:spacing w:line="360" w:lineRule="auto"/>
        <w:rPr>
          <w:rFonts w:asciiTheme="minorEastAsia" w:hAnsiTheme="minorEastAsia" w:eastAsiaTheme="minorEastAsia"/>
          <w:b/>
          <w:color w:val="auto"/>
          <w:sz w:val="28"/>
          <w:szCs w:val="28"/>
          <w:highlight w:val="none"/>
        </w:rPr>
      </w:pPr>
    </w:p>
    <w:p>
      <w:pPr>
        <w:spacing w:line="360" w:lineRule="auto"/>
        <w:rPr>
          <w:rFonts w:asciiTheme="minorEastAsia" w:hAnsiTheme="minorEastAsia" w:eastAsiaTheme="minorEastAsia"/>
          <w:b/>
          <w:color w:val="auto"/>
          <w:sz w:val="28"/>
          <w:szCs w:val="28"/>
          <w:highlight w:val="none"/>
        </w:rPr>
      </w:pPr>
    </w:p>
    <w:p>
      <w:pPr>
        <w:spacing w:line="360" w:lineRule="auto"/>
        <w:rPr>
          <w:rFonts w:asciiTheme="minorEastAsia" w:hAnsiTheme="minorEastAsia" w:eastAsiaTheme="minorEastAsia"/>
          <w:b/>
          <w:color w:val="auto"/>
          <w:sz w:val="28"/>
          <w:szCs w:val="28"/>
          <w:highlight w:val="none"/>
        </w:rPr>
      </w:pPr>
    </w:p>
    <w:p>
      <w:pPr>
        <w:spacing w:line="440" w:lineRule="exact"/>
        <w:jc w:val="center"/>
        <w:rPr>
          <w:rFonts w:asciiTheme="minorEastAsia" w:hAnsiTheme="minorEastAsia" w:eastAsiaTheme="minorEastAsia"/>
          <w:b/>
          <w:color w:val="auto"/>
          <w:sz w:val="28"/>
          <w:szCs w:val="28"/>
          <w:highlight w:val="none"/>
        </w:rPr>
      </w:pPr>
    </w:p>
    <w:p>
      <w:pPr>
        <w:rPr>
          <w:color w:val="auto"/>
          <w:highlight w:val="none"/>
        </w:rPr>
      </w:pPr>
    </w:p>
    <w:p>
      <w:pPr>
        <w:spacing w:line="440" w:lineRule="exact"/>
        <w:jc w:val="center"/>
        <w:rPr>
          <w:rFonts w:asciiTheme="minorEastAsia" w:hAnsiTheme="minorEastAsia" w:eastAsiaTheme="minorEastAsia"/>
          <w:b/>
          <w:color w:val="auto"/>
          <w:sz w:val="28"/>
          <w:szCs w:val="28"/>
          <w:highlight w:val="none"/>
        </w:rPr>
      </w:pPr>
    </w:p>
    <w:p>
      <w:pPr>
        <w:spacing w:line="440" w:lineRule="exact"/>
        <w:rPr>
          <w:rFonts w:asciiTheme="minorEastAsia" w:hAnsiTheme="minorEastAsia" w:eastAsiaTheme="minorEastAsia"/>
          <w:b/>
          <w:color w:val="auto"/>
          <w:sz w:val="28"/>
          <w:szCs w:val="28"/>
          <w:highlight w:val="none"/>
        </w:rPr>
      </w:pPr>
    </w:p>
    <w:p>
      <w:pPr>
        <w:spacing w:line="440" w:lineRule="exact"/>
        <w:jc w:val="center"/>
        <w:rPr>
          <w:rFonts w:cs="宋体" w:asciiTheme="minorEastAsia" w:hAnsiTheme="minorEastAsia" w:eastAsiaTheme="minorEastAsia"/>
          <w:b/>
          <w:color w:val="auto"/>
          <w:spacing w:val="6"/>
          <w:kern w:val="15"/>
          <w:sz w:val="24"/>
          <w:highlight w:val="none"/>
        </w:rPr>
      </w:pPr>
      <w:r>
        <w:rPr>
          <w:rFonts w:hint="eastAsia" w:asciiTheme="minorEastAsia" w:hAnsiTheme="minorEastAsia" w:eastAsiaTheme="minorEastAsia"/>
          <w:b/>
          <w:color w:val="auto"/>
          <w:sz w:val="28"/>
          <w:szCs w:val="28"/>
          <w:highlight w:val="none"/>
        </w:rPr>
        <w:t>五</w:t>
      </w:r>
      <w:r>
        <w:rPr>
          <w:rFonts w:hint="eastAsia" w:cs="宋体" w:asciiTheme="minorEastAsia" w:hAnsiTheme="minorEastAsia" w:eastAsiaTheme="minorEastAsia"/>
          <w:b/>
          <w:color w:val="auto"/>
          <w:spacing w:val="6"/>
          <w:kern w:val="15"/>
          <w:sz w:val="28"/>
          <w:szCs w:val="28"/>
          <w:highlight w:val="none"/>
        </w:rPr>
        <w:t>、</w:t>
      </w:r>
      <w:r>
        <w:rPr>
          <w:rFonts w:cs="宋体" w:asciiTheme="minorEastAsia" w:hAnsiTheme="minorEastAsia" w:eastAsiaTheme="minorEastAsia"/>
          <w:b/>
          <w:color w:val="auto"/>
          <w:spacing w:val="6"/>
          <w:kern w:val="15"/>
          <w:sz w:val="28"/>
          <w:szCs w:val="28"/>
          <w:highlight w:val="none"/>
        </w:rPr>
        <w:t>投标报价明细表</w:t>
      </w:r>
      <w:r>
        <w:rPr>
          <w:rFonts w:hint="eastAsia" w:cs="宋体" w:asciiTheme="minorEastAsia" w:hAnsiTheme="minorEastAsia" w:eastAsiaTheme="minorEastAsia"/>
          <w:b/>
          <w:color w:val="auto"/>
          <w:spacing w:val="6"/>
          <w:kern w:val="15"/>
          <w:sz w:val="28"/>
          <w:szCs w:val="28"/>
          <w:highlight w:val="none"/>
        </w:rPr>
        <w:t>（均为含税价格）</w:t>
      </w:r>
    </w:p>
    <w:p>
      <w:pPr>
        <w:spacing w:line="276" w:lineRule="auto"/>
        <w:ind w:left="420"/>
        <w:rPr>
          <w:rFonts w:cs="宋体" w:asciiTheme="minorEastAsia" w:hAnsiTheme="minorEastAsia" w:eastAsiaTheme="minorEastAsia"/>
          <w:color w:val="auto"/>
          <w:sz w:val="24"/>
          <w:highlight w:val="none"/>
        </w:rPr>
      </w:pPr>
    </w:p>
    <w:p>
      <w:pPr>
        <w:spacing w:line="276" w:lineRule="auto"/>
        <w:ind w:lef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项目名称：___________________</w:t>
      </w:r>
    </w:p>
    <w:tbl>
      <w:tblPr>
        <w:tblStyle w:val="33"/>
        <w:tblW w:w="100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1"/>
        <w:gridCol w:w="1417"/>
        <w:gridCol w:w="1571"/>
        <w:gridCol w:w="1417"/>
        <w:gridCol w:w="1265"/>
        <w:gridCol w:w="1134"/>
        <w:gridCol w:w="992"/>
        <w:gridCol w:w="142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841"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序号</w:t>
            </w:r>
          </w:p>
        </w:tc>
        <w:tc>
          <w:tcPr>
            <w:tcW w:w="1417"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名称</w:t>
            </w:r>
          </w:p>
        </w:tc>
        <w:tc>
          <w:tcPr>
            <w:tcW w:w="1571"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制造商名称</w:t>
            </w:r>
          </w:p>
        </w:tc>
        <w:tc>
          <w:tcPr>
            <w:tcW w:w="1417"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规格/材质</w:t>
            </w:r>
          </w:p>
        </w:tc>
        <w:tc>
          <w:tcPr>
            <w:tcW w:w="1265"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单价</w:t>
            </w:r>
            <w:r>
              <w:rPr>
                <w:rFonts w:hint="eastAsia" w:asciiTheme="minorEastAsia" w:hAnsiTheme="minorEastAsia" w:eastAsiaTheme="minorEastAsia"/>
                <w:color w:val="auto"/>
                <w:sz w:val="24"/>
                <w:highlight w:val="none"/>
              </w:rPr>
              <w:t>（元）</w:t>
            </w:r>
          </w:p>
        </w:tc>
        <w:tc>
          <w:tcPr>
            <w:tcW w:w="1134"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数量</w:t>
            </w:r>
          </w:p>
        </w:tc>
        <w:tc>
          <w:tcPr>
            <w:tcW w:w="992"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单</w:t>
            </w:r>
            <w:r>
              <w:rPr>
                <w:rFonts w:hint="eastAsia" w:asciiTheme="minorEastAsia" w:hAnsiTheme="minorEastAsia" w:eastAsiaTheme="minorEastAsia"/>
                <w:color w:val="auto"/>
                <w:sz w:val="24"/>
                <w:highlight w:val="none"/>
              </w:rPr>
              <w:t>位</w:t>
            </w:r>
          </w:p>
        </w:tc>
        <w:tc>
          <w:tcPr>
            <w:tcW w:w="1429"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分项合计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841"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417" w:type="dxa"/>
            <w:vAlign w:val="center"/>
          </w:tcPr>
          <w:p>
            <w:pPr>
              <w:adjustRightInd w:val="0"/>
              <w:snapToGrid w:val="0"/>
              <w:spacing w:line="500" w:lineRule="exact"/>
              <w:rPr>
                <w:rFonts w:asciiTheme="minorEastAsia" w:hAnsiTheme="minorEastAsia" w:eastAsiaTheme="minorEastAsia"/>
                <w:color w:val="auto"/>
                <w:sz w:val="24"/>
                <w:highlight w:val="none"/>
              </w:rPr>
            </w:pPr>
          </w:p>
        </w:tc>
        <w:tc>
          <w:tcPr>
            <w:tcW w:w="1571"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417" w:type="dxa"/>
          </w:tcPr>
          <w:p>
            <w:pPr>
              <w:adjustRightInd w:val="0"/>
              <w:snapToGrid w:val="0"/>
              <w:spacing w:line="500" w:lineRule="exact"/>
              <w:jc w:val="center"/>
              <w:rPr>
                <w:rFonts w:asciiTheme="minorEastAsia" w:hAnsiTheme="minorEastAsia" w:eastAsiaTheme="minorEastAsia"/>
                <w:color w:val="auto"/>
                <w:sz w:val="24"/>
                <w:highlight w:val="none"/>
              </w:rPr>
            </w:pPr>
          </w:p>
        </w:tc>
        <w:tc>
          <w:tcPr>
            <w:tcW w:w="1265"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134"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992"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429"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841"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417" w:type="dxa"/>
            <w:vAlign w:val="center"/>
          </w:tcPr>
          <w:p>
            <w:pPr>
              <w:adjustRightInd w:val="0"/>
              <w:snapToGrid w:val="0"/>
              <w:spacing w:line="500" w:lineRule="exact"/>
              <w:rPr>
                <w:rFonts w:asciiTheme="minorEastAsia" w:hAnsiTheme="minorEastAsia" w:eastAsiaTheme="minorEastAsia"/>
                <w:color w:val="auto"/>
                <w:sz w:val="24"/>
                <w:highlight w:val="none"/>
              </w:rPr>
            </w:pPr>
          </w:p>
        </w:tc>
        <w:tc>
          <w:tcPr>
            <w:tcW w:w="1571"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417" w:type="dxa"/>
          </w:tcPr>
          <w:p>
            <w:pPr>
              <w:adjustRightInd w:val="0"/>
              <w:snapToGrid w:val="0"/>
              <w:spacing w:line="500" w:lineRule="exact"/>
              <w:jc w:val="center"/>
              <w:rPr>
                <w:rFonts w:asciiTheme="minorEastAsia" w:hAnsiTheme="minorEastAsia" w:eastAsiaTheme="minorEastAsia"/>
                <w:color w:val="auto"/>
                <w:sz w:val="24"/>
                <w:highlight w:val="none"/>
              </w:rPr>
            </w:pPr>
          </w:p>
        </w:tc>
        <w:tc>
          <w:tcPr>
            <w:tcW w:w="1265"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134"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992"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429"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841"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417" w:type="dxa"/>
            <w:vAlign w:val="center"/>
          </w:tcPr>
          <w:p>
            <w:pPr>
              <w:adjustRightInd w:val="0"/>
              <w:snapToGrid w:val="0"/>
              <w:spacing w:line="500" w:lineRule="exact"/>
              <w:rPr>
                <w:rFonts w:asciiTheme="minorEastAsia" w:hAnsiTheme="minorEastAsia" w:eastAsiaTheme="minorEastAsia"/>
                <w:color w:val="auto"/>
                <w:sz w:val="24"/>
                <w:highlight w:val="none"/>
              </w:rPr>
            </w:pPr>
          </w:p>
        </w:tc>
        <w:tc>
          <w:tcPr>
            <w:tcW w:w="1571"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417" w:type="dxa"/>
          </w:tcPr>
          <w:p>
            <w:pPr>
              <w:adjustRightInd w:val="0"/>
              <w:snapToGrid w:val="0"/>
              <w:spacing w:line="500" w:lineRule="exact"/>
              <w:jc w:val="center"/>
              <w:rPr>
                <w:rFonts w:asciiTheme="minorEastAsia" w:hAnsiTheme="minorEastAsia" w:eastAsiaTheme="minorEastAsia"/>
                <w:color w:val="auto"/>
                <w:sz w:val="24"/>
                <w:highlight w:val="none"/>
              </w:rPr>
            </w:pPr>
          </w:p>
        </w:tc>
        <w:tc>
          <w:tcPr>
            <w:tcW w:w="1265"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134"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992"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429"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841"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417" w:type="dxa"/>
            <w:vAlign w:val="center"/>
          </w:tcPr>
          <w:p>
            <w:pPr>
              <w:adjustRightInd w:val="0"/>
              <w:snapToGrid w:val="0"/>
              <w:spacing w:line="500" w:lineRule="exact"/>
              <w:rPr>
                <w:rFonts w:asciiTheme="minorEastAsia" w:hAnsiTheme="minorEastAsia" w:eastAsiaTheme="minorEastAsia"/>
                <w:color w:val="auto"/>
                <w:sz w:val="24"/>
                <w:highlight w:val="none"/>
              </w:rPr>
            </w:pPr>
          </w:p>
        </w:tc>
        <w:tc>
          <w:tcPr>
            <w:tcW w:w="1571"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417" w:type="dxa"/>
          </w:tcPr>
          <w:p>
            <w:pPr>
              <w:adjustRightInd w:val="0"/>
              <w:snapToGrid w:val="0"/>
              <w:spacing w:line="500" w:lineRule="exact"/>
              <w:jc w:val="center"/>
              <w:rPr>
                <w:rFonts w:asciiTheme="minorEastAsia" w:hAnsiTheme="minorEastAsia" w:eastAsiaTheme="minorEastAsia"/>
                <w:color w:val="auto"/>
                <w:sz w:val="24"/>
                <w:highlight w:val="none"/>
              </w:rPr>
            </w:pPr>
          </w:p>
        </w:tc>
        <w:tc>
          <w:tcPr>
            <w:tcW w:w="1265"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134"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992"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429"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841"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1417" w:type="dxa"/>
            <w:vAlign w:val="center"/>
          </w:tcPr>
          <w:p>
            <w:pPr>
              <w:adjustRightInd w:val="0"/>
              <w:snapToGrid w:val="0"/>
              <w:spacing w:line="500" w:lineRule="exact"/>
              <w:rPr>
                <w:rFonts w:asciiTheme="minorEastAsia" w:hAnsiTheme="minorEastAsia" w:eastAsiaTheme="minorEastAsia"/>
                <w:color w:val="auto"/>
                <w:sz w:val="24"/>
                <w:highlight w:val="none"/>
              </w:rPr>
            </w:pPr>
            <w:r>
              <w:rPr>
                <w:rFonts w:ascii="宋体" w:hAnsi="宋体"/>
                <w:color w:val="auto"/>
                <w:highlight w:val="none"/>
              </w:rPr>
              <w:t>质保期内备品</w:t>
            </w:r>
            <w:r>
              <w:rPr>
                <w:rFonts w:hint="eastAsia" w:ascii="宋体" w:hAnsi="宋体"/>
                <w:color w:val="auto"/>
                <w:highlight w:val="none"/>
              </w:rPr>
              <w:t>、备件</w:t>
            </w:r>
          </w:p>
        </w:tc>
        <w:tc>
          <w:tcPr>
            <w:tcW w:w="1571"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417" w:type="dxa"/>
          </w:tcPr>
          <w:p>
            <w:pPr>
              <w:adjustRightInd w:val="0"/>
              <w:snapToGrid w:val="0"/>
              <w:spacing w:line="500" w:lineRule="exact"/>
              <w:jc w:val="center"/>
              <w:rPr>
                <w:rFonts w:asciiTheme="minorEastAsia" w:hAnsiTheme="minorEastAsia" w:eastAsiaTheme="minorEastAsia"/>
                <w:color w:val="auto"/>
                <w:sz w:val="24"/>
                <w:highlight w:val="none"/>
              </w:rPr>
            </w:pPr>
          </w:p>
        </w:tc>
        <w:tc>
          <w:tcPr>
            <w:tcW w:w="1265"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134"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992"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429"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841"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1417" w:type="dxa"/>
            <w:vAlign w:val="center"/>
          </w:tcPr>
          <w:p>
            <w:pPr>
              <w:adjustRightInd w:val="0"/>
              <w:snapToGrid w:val="0"/>
              <w:spacing w:line="500" w:lineRule="exact"/>
              <w:rPr>
                <w:rFonts w:asciiTheme="minorEastAsia" w:hAnsiTheme="minorEastAsia" w:eastAsiaTheme="minorEastAsia"/>
                <w:color w:val="auto"/>
                <w:sz w:val="24"/>
                <w:highlight w:val="none"/>
              </w:rPr>
            </w:pPr>
            <w:r>
              <w:rPr>
                <w:rFonts w:ascii="宋体" w:hAnsi="宋体"/>
                <w:color w:val="auto"/>
                <w:highlight w:val="none"/>
              </w:rPr>
              <w:t>如：运输、保险</w:t>
            </w:r>
            <w:r>
              <w:rPr>
                <w:rFonts w:hint="eastAsia" w:ascii="宋体" w:hAnsi="宋体"/>
                <w:color w:val="auto"/>
                <w:highlight w:val="none"/>
              </w:rPr>
              <w:t>、安装、培训、技术服务等</w:t>
            </w:r>
          </w:p>
        </w:tc>
        <w:tc>
          <w:tcPr>
            <w:tcW w:w="1571"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417" w:type="dxa"/>
          </w:tcPr>
          <w:p>
            <w:pPr>
              <w:adjustRightInd w:val="0"/>
              <w:snapToGrid w:val="0"/>
              <w:spacing w:line="500" w:lineRule="exact"/>
              <w:jc w:val="center"/>
              <w:rPr>
                <w:rFonts w:asciiTheme="minorEastAsia" w:hAnsiTheme="minorEastAsia" w:eastAsiaTheme="minorEastAsia"/>
                <w:color w:val="auto"/>
                <w:sz w:val="24"/>
                <w:highlight w:val="none"/>
              </w:rPr>
            </w:pPr>
          </w:p>
        </w:tc>
        <w:tc>
          <w:tcPr>
            <w:tcW w:w="1265"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134"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992"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429"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841"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p>
        </w:tc>
        <w:tc>
          <w:tcPr>
            <w:tcW w:w="1417" w:type="dxa"/>
            <w:vAlign w:val="center"/>
          </w:tcPr>
          <w:p>
            <w:pPr>
              <w:adjustRightInd w:val="0"/>
              <w:snapToGrid w:val="0"/>
              <w:spacing w:line="500" w:lineRule="exact"/>
              <w:rPr>
                <w:rFonts w:asciiTheme="minorEastAsia" w:hAnsiTheme="minorEastAsia" w:eastAsiaTheme="minorEastAsia"/>
                <w:color w:val="auto"/>
                <w:sz w:val="24"/>
                <w:highlight w:val="none"/>
              </w:rPr>
            </w:pPr>
          </w:p>
        </w:tc>
        <w:tc>
          <w:tcPr>
            <w:tcW w:w="1571"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417" w:type="dxa"/>
          </w:tcPr>
          <w:p>
            <w:pPr>
              <w:adjustRightInd w:val="0"/>
              <w:snapToGrid w:val="0"/>
              <w:spacing w:line="500" w:lineRule="exact"/>
              <w:jc w:val="center"/>
              <w:rPr>
                <w:rFonts w:asciiTheme="minorEastAsia" w:hAnsiTheme="minorEastAsia" w:eastAsiaTheme="minorEastAsia"/>
                <w:color w:val="auto"/>
                <w:sz w:val="24"/>
                <w:highlight w:val="none"/>
              </w:rPr>
            </w:pPr>
          </w:p>
        </w:tc>
        <w:tc>
          <w:tcPr>
            <w:tcW w:w="1265"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134"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992"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c>
          <w:tcPr>
            <w:tcW w:w="1429" w:type="dxa"/>
            <w:vAlign w:val="center"/>
          </w:tcPr>
          <w:p>
            <w:pPr>
              <w:adjustRightInd w:val="0"/>
              <w:snapToGrid w:val="0"/>
              <w:spacing w:line="500" w:lineRule="exact"/>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10066" w:type="dxa"/>
            <w:gridSpan w:val="8"/>
            <w:vAlign w:val="center"/>
          </w:tcPr>
          <w:p>
            <w:pPr>
              <w:adjustRightInd w:val="0"/>
              <w:snapToGrid w:val="0"/>
              <w:spacing w:line="500" w:lineRule="exact"/>
              <w:jc w:val="left"/>
              <w:rPr>
                <w:rFonts w:asciiTheme="minorEastAsia" w:hAnsiTheme="minorEastAsia" w:eastAsiaTheme="minorEastAsia"/>
                <w:color w:val="auto"/>
                <w:sz w:val="24"/>
                <w:highlight w:val="none"/>
              </w:rPr>
            </w:pPr>
            <w:r>
              <w:rPr>
                <w:rFonts w:ascii="宋体" w:hAnsi="宋体"/>
                <w:color w:val="auto"/>
                <w:highlight w:val="none"/>
              </w:rPr>
              <w:t>合计（元）</w:t>
            </w:r>
          </w:p>
        </w:tc>
      </w:tr>
    </w:tbl>
    <w:p>
      <w:pPr>
        <w:rPr>
          <w:rFonts w:cs="宋体" w:asciiTheme="minorEastAsia" w:hAnsiTheme="minorEastAsia" w:eastAsiaTheme="minorEastAsia"/>
          <w:color w:val="auto"/>
          <w:sz w:val="24"/>
          <w:highlight w:val="none"/>
        </w:rPr>
      </w:pPr>
    </w:p>
    <w:p>
      <w:pPr>
        <w:adjustRightInd w:val="0"/>
        <w:snapToGrid w:val="0"/>
        <w:spacing w:line="500" w:lineRule="exact"/>
        <w:rPr>
          <w:rFonts w:ascii="宋体" w:hAnsi="宋体"/>
          <w:color w:val="auto"/>
          <w:highlight w:val="none"/>
        </w:rPr>
      </w:pPr>
      <w:r>
        <w:rPr>
          <w:rFonts w:ascii="宋体" w:hAnsi="宋体"/>
          <w:color w:val="auto"/>
          <w:highlight w:val="none"/>
        </w:rPr>
        <w:t>说明：1．所有价格均用人民币表示，单位为元。</w:t>
      </w:r>
    </w:p>
    <w:p>
      <w:pPr>
        <w:adjustRightInd w:val="0"/>
        <w:snapToGrid w:val="0"/>
        <w:spacing w:line="500" w:lineRule="exact"/>
        <w:rPr>
          <w:rFonts w:ascii="宋体" w:hAnsi="宋体"/>
          <w:color w:val="auto"/>
          <w:highlight w:val="none"/>
        </w:rPr>
      </w:pPr>
      <w:r>
        <w:rPr>
          <w:rFonts w:ascii="宋体" w:hAnsi="宋体"/>
          <w:color w:val="auto"/>
          <w:highlight w:val="none"/>
        </w:rPr>
        <w:t>2．报价明细表合计应与《开标一览表》中的投标总报价一致。</w:t>
      </w:r>
    </w:p>
    <w:p>
      <w:pPr>
        <w:adjustRightInd w:val="0"/>
        <w:snapToGrid w:val="0"/>
        <w:spacing w:line="500" w:lineRule="exact"/>
        <w:rPr>
          <w:rFonts w:ascii="宋体" w:hAnsi="宋体"/>
          <w:color w:val="auto"/>
          <w:highlight w:val="none"/>
        </w:rPr>
      </w:pPr>
      <w:r>
        <w:rPr>
          <w:rFonts w:ascii="宋体" w:hAnsi="宋体"/>
          <w:color w:val="auto"/>
          <w:highlight w:val="none"/>
        </w:rPr>
        <w:t>3．投标人必须按此表格式中的对应栏目内容填写，若需增加栏目，请在栏目</w:t>
      </w:r>
      <w:r>
        <w:rPr>
          <w:rFonts w:ascii="Arial" w:hAnsi="Arial" w:eastAsia="Arial"/>
          <w:color w:val="auto"/>
          <w:highlight w:val="none"/>
        </w:rPr>
        <w:t>“</w:t>
      </w:r>
      <w:r>
        <w:rPr>
          <w:rFonts w:ascii="宋体" w:hAnsi="宋体"/>
          <w:color w:val="auto"/>
          <w:highlight w:val="none"/>
        </w:rPr>
        <w:t>其它</w:t>
      </w:r>
      <w:r>
        <w:rPr>
          <w:rFonts w:ascii="Arial" w:hAnsi="Arial" w:eastAsia="Arial"/>
          <w:color w:val="auto"/>
          <w:highlight w:val="none"/>
        </w:rPr>
        <w:t>”</w:t>
      </w:r>
      <w:r>
        <w:rPr>
          <w:rFonts w:ascii="宋体" w:hAnsi="宋体"/>
          <w:color w:val="auto"/>
          <w:highlight w:val="none"/>
        </w:rPr>
        <w:t>中填写，并作详细说明。</w:t>
      </w:r>
    </w:p>
    <w:p>
      <w:pPr>
        <w:adjustRightInd w:val="0"/>
        <w:snapToGrid w:val="0"/>
        <w:spacing w:line="500" w:lineRule="exact"/>
        <w:rPr>
          <w:rFonts w:ascii="宋体" w:hAnsi="宋体"/>
          <w:color w:val="auto"/>
          <w:highlight w:val="none"/>
        </w:rPr>
      </w:pPr>
      <w:r>
        <w:rPr>
          <w:rFonts w:ascii="宋体" w:hAnsi="宋体"/>
          <w:color w:val="auto"/>
          <w:highlight w:val="none"/>
        </w:rPr>
        <w:t>4.本表为一个包一张表格单独详细列明各明细报价。</w:t>
      </w:r>
    </w:p>
    <w:p>
      <w:pPr>
        <w:adjustRightInd w:val="0"/>
        <w:snapToGrid w:val="0"/>
        <w:spacing w:line="500" w:lineRule="exact"/>
        <w:rPr>
          <w:rFonts w:asciiTheme="minorEastAsia" w:hAnsiTheme="minorEastAsia" w:eastAsiaTheme="minorEastAsia"/>
          <w:color w:val="auto"/>
          <w:sz w:val="24"/>
          <w:highlight w:val="none"/>
        </w:rPr>
      </w:pPr>
      <w:r>
        <w:rPr>
          <w:rFonts w:ascii="宋体" w:hAnsi="宋体"/>
          <w:color w:val="auto"/>
          <w:highlight w:val="none"/>
        </w:rPr>
        <w:t>5.未提供详细的货物报价明细，导致的后果由投标人自行承担。</w:t>
      </w:r>
    </w:p>
    <w:p>
      <w:pPr>
        <w:rPr>
          <w:rFonts w:cs="宋体" w:asciiTheme="minorEastAsia" w:hAnsiTheme="minorEastAsia" w:eastAsiaTheme="minorEastAsia"/>
          <w:color w:val="auto"/>
          <w:sz w:val="24"/>
          <w:highlight w:val="none"/>
        </w:rPr>
      </w:pPr>
    </w:p>
    <w:p>
      <w:pPr>
        <w:spacing w:line="400" w:lineRule="exact"/>
        <w:ind w:firstLine="6240" w:firstLineChars="2600"/>
        <w:rPr>
          <w:rFonts w:cs="宋体" w:asciiTheme="minorEastAsia" w:hAnsiTheme="minorEastAsia" w:eastAsiaTheme="minorEastAsia"/>
          <w:color w:val="auto"/>
          <w:position w:val="6"/>
          <w:sz w:val="24"/>
          <w:highlight w:val="none"/>
        </w:rPr>
      </w:pPr>
      <w:r>
        <w:rPr>
          <w:rFonts w:hint="eastAsia" w:cs="宋体" w:asciiTheme="minorEastAsia" w:hAnsiTheme="minorEastAsia" w:eastAsiaTheme="minorEastAsia"/>
          <w:color w:val="auto"/>
          <w:position w:val="6"/>
          <w:sz w:val="24"/>
          <w:highlight w:val="none"/>
        </w:rPr>
        <w:t>投标人：（公章）</w:t>
      </w:r>
    </w:p>
    <w:p>
      <w:pPr>
        <w:spacing w:line="400" w:lineRule="exact"/>
        <w:ind w:firstLine="6240" w:firstLineChars="2600"/>
        <w:rPr>
          <w:rFonts w:cs="宋体" w:asciiTheme="minorEastAsia" w:hAnsiTheme="minorEastAsia" w:eastAsiaTheme="minorEastAsia"/>
          <w:color w:val="auto"/>
          <w:position w:val="6"/>
          <w:sz w:val="24"/>
          <w:highlight w:val="none"/>
        </w:rPr>
      </w:pPr>
      <w:r>
        <w:rPr>
          <w:rFonts w:hint="eastAsia" w:cs="宋体" w:asciiTheme="minorEastAsia" w:hAnsiTheme="minorEastAsia" w:eastAsiaTheme="minorEastAsia"/>
          <w:color w:val="auto"/>
          <w:position w:val="6"/>
          <w:sz w:val="24"/>
          <w:highlight w:val="none"/>
        </w:rPr>
        <w:t>年     月     日</w:t>
      </w:r>
    </w:p>
    <w:p>
      <w:pPr>
        <w:spacing w:line="360" w:lineRule="auto"/>
        <w:ind w:firstLine="1152" w:firstLineChars="410"/>
        <w:rPr>
          <w:rFonts w:asciiTheme="minorEastAsia" w:hAnsiTheme="minorEastAsia" w:eastAsiaTheme="minorEastAsia"/>
          <w:b/>
          <w:color w:val="auto"/>
          <w:sz w:val="28"/>
          <w:szCs w:val="28"/>
          <w:highlight w:val="none"/>
        </w:rPr>
      </w:pPr>
    </w:p>
    <w:p>
      <w:pPr>
        <w:pStyle w:val="11"/>
        <w:rPr>
          <w:color w:val="auto"/>
          <w:highlight w:val="none"/>
        </w:rPr>
      </w:pPr>
    </w:p>
    <w:p>
      <w:pPr>
        <w:spacing w:line="440" w:lineRule="exact"/>
        <w:jc w:val="center"/>
        <w:rPr>
          <w:rFonts w:cs="宋体" w:asciiTheme="minorEastAsia" w:hAnsiTheme="minorEastAsia" w:eastAsiaTheme="minorEastAsia"/>
          <w:b/>
          <w:color w:val="auto"/>
          <w:spacing w:val="6"/>
          <w:kern w:val="15"/>
          <w:sz w:val="28"/>
          <w:szCs w:val="28"/>
          <w:highlight w:val="none"/>
        </w:rPr>
      </w:pPr>
      <w:r>
        <w:rPr>
          <w:rFonts w:hint="eastAsia" w:cs="宋体" w:asciiTheme="minorEastAsia" w:hAnsiTheme="minorEastAsia" w:eastAsiaTheme="minorEastAsia"/>
          <w:b/>
          <w:color w:val="auto"/>
          <w:spacing w:val="6"/>
          <w:kern w:val="15"/>
          <w:sz w:val="28"/>
          <w:szCs w:val="28"/>
          <w:highlight w:val="none"/>
        </w:rPr>
        <w:t>六、</w:t>
      </w:r>
      <w:r>
        <w:rPr>
          <w:rFonts w:cs="宋体" w:asciiTheme="minorEastAsia" w:hAnsiTheme="minorEastAsia" w:eastAsiaTheme="minorEastAsia"/>
          <w:b/>
          <w:color w:val="auto"/>
          <w:spacing w:val="6"/>
          <w:kern w:val="15"/>
          <w:sz w:val="28"/>
          <w:szCs w:val="28"/>
          <w:highlight w:val="none"/>
        </w:rPr>
        <w:t>技术、商务要求响应、偏离说明表</w:t>
      </w:r>
    </w:p>
    <w:p>
      <w:pPr>
        <w:spacing w:line="360" w:lineRule="auto"/>
        <w:ind w:left="420"/>
        <w:rPr>
          <w:rFonts w:cs="宋体" w:asciiTheme="minorEastAsia" w:hAnsiTheme="minorEastAsia" w:eastAsiaTheme="minorEastAsia"/>
          <w:color w:val="auto"/>
          <w:sz w:val="24"/>
          <w:highlight w:val="none"/>
        </w:rPr>
      </w:pPr>
    </w:p>
    <w:p>
      <w:pPr>
        <w:spacing w:line="360" w:lineRule="auto"/>
        <w:ind w:lef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项目名称：___________________</w:t>
      </w:r>
    </w:p>
    <w:tbl>
      <w:tblPr>
        <w:tblStyle w:val="3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50"/>
        <w:gridCol w:w="2395"/>
        <w:gridCol w:w="1701"/>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2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Cs w:val="21"/>
                <w:highlight w:val="none"/>
              </w:rPr>
            </w:pPr>
            <w:r>
              <w:rPr>
                <w:rFonts w:ascii="宋体" w:hAnsi="宋体"/>
                <w:color w:val="auto"/>
                <w:szCs w:val="21"/>
                <w:highlight w:val="none"/>
              </w:rPr>
              <w:t>招标文件技术、商务要求条款</w:t>
            </w: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Cs w:val="21"/>
                <w:highlight w:val="none"/>
              </w:rPr>
            </w:pPr>
            <w:r>
              <w:rPr>
                <w:rFonts w:ascii="宋体" w:hAnsi="宋体"/>
                <w:color w:val="auto"/>
                <w:szCs w:val="21"/>
                <w:highlight w:val="none"/>
              </w:rPr>
              <w:t>投标响应内容对应简述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偏离说明</w:t>
            </w: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2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2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2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2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2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2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2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pPr>
              <w:spacing w:line="360" w:lineRule="auto"/>
              <w:ind w:firstLine="504" w:firstLineChars="210"/>
              <w:jc w:val="center"/>
              <w:rPr>
                <w:rFonts w:asciiTheme="minorEastAsia" w:hAnsiTheme="minorEastAsia" w:eastAsiaTheme="minorEastAsia"/>
                <w:color w:val="auto"/>
                <w:sz w:val="24"/>
                <w:highlight w:val="none"/>
              </w:rPr>
            </w:pPr>
          </w:p>
        </w:tc>
      </w:tr>
    </w:tbl>
    <w:p>
      <w:pPr>
        <w:spacing w:line="360" w:lineRule="auto"/>
        <w:ind w:firstLine="504" w:firstLineChars="21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说明：1.投标人应对照招标文件第四章“ 设备采购技术参数及要求”</w:t>
      </w:r>
      <w:r>
        <w:rPr>
          <w:rFonts w:asciiTheme="minorEastAsia" w:hAnsiTheme="minorEastAsia" w:eastAsiaTheme="minorEastAsia"/>
          <w:color w:val="auto"/>
          <w:sz w:val="24"/>
          <w:highlight w:val="none"/>
        </w:rPr>
        <w:t xml:space="preserve"> 技术、商务款逐项说明是否满足要求，如有偏离,投标人应详细说明。</w:t>
      </w:r>
      <w:r>
        <w:rPr>
          <w:rFonts w:hint="eastAsia" w:asciiTheme="minorEastAsia" w:hAnsiTheme="minorEastAsia" w:eastAsiaTheme="minorEastAsia"/>
          <w:color w:val="auto"/>
          <w:sz w:val="24"/>
          <w:highlight w:val="none"/>
        </w:rPr>
        <w:t>特别对有具体参数要求的指标，投标人必须提供所投产品的具体参数值</w:t>
      </w:r>
      <w:r>
        <w:rPr>
          <w:rFonts w:asciiTheme="minorEastAsia" w:hAnsiTheme="minorEastAsia" w:eastAsiaTheme="minorEastAsia"/>
          <w:color w:val="auto"/>
          <w:sz w:val="24"/>
          <w:highlight w:val="none"/>
        </w:rPr>
        <w:t>未按照要求填写此表或仅注明“符合”、“满足”的，导致的后果由投标人自行承担。</w:t>
      </w:r>
    </w:p>
    <w:p>
      <w:pPr>
        <w:spacing w:line="360" w:lineRule="auto"/>
        <w:ind w:firstLine="504" w:firstLineChars="21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 xml:space="preserve"> 投标人提供的相关证明文件对应的页码填写到上表“投标文件对应的页码”中。如未提供页码或内容页码完全不一致的，导致的后果由投标人自行承担。</w:t>
      </w:r>
    </w:p>
    <w:p>
      <w:pPr>
        <w:adjustRightInd w:val="0"/>
        <w:snapToGrid w:val="0"/>
        <w:spacing w:line="360" w:lineRule="auto"/>
        <w:rPr>
          <w:rFonts w:asciiTheme="minorEastAsia" w:hAnsiTheme="minorEastAsia" w:eastAsiaTheme="minorEastAsia"/>
          <w:color w:val="auto"/>
          <w:sz w:val="24"/>
          <w:highlight w:val="none"/>
        </w:rPr>
      </w:pPr>
    </w:p>
    <w:p>
      <w:pPr>
        <w:adjustRightInd w:val="0"/>
        <w:snapToGri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投标人名称（盖章）：</w:t>
      </w:r>
    </w:p>
    <w:p>
      <w:pPr>
        <w:adjustRightInd w:val="0"/>
        <w:snapToGrid w:val="0"/>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法定代表人或法定代表人授权代表（</w:t>
      </w:r>
      <w:r>
        <w:rPr>
          <w:rFonts w:asciiTheme="minorEastAsia" w:hAnsiTheme="minorEastAsia" w:eastAsiaTheme="minorEastAsia"/>
          <w:color w:val="auto"/>
          <w:sz w:val="24"/>
          <w:highlight w:val="none"/>
        </w:rPr>
        <w:t>签字</w:t>
      </w:r>
      <w:r>
        <w:rPr>
          <w:rFonts w:hint="eastAsia" w:asciiTheme="minorEastAsia" w:hAnsiTheme="minorEastAsia" w:eastAsiaTheme="minorEastAsia"/>
          <w:color w:val="auto"/>
          <w:sz w:val="24"/>
          <w:highlight w:val="none"/>
        </w:rPr>
        <w:t>或盖章）</w:t>
      </w:r>
      <w:r>
        <w:rPr>
          <w:rFonts w:asciiTheme="minorEastAsia" w:hAnsiTheme="minorEastAsia" w:eastAsiaTheme="minorEastAsia"/>
          <w:color w:val="auto"/>
          <w:sz w:val="24"/>
          <w:highlight w:val="none"/>
        </w:rPr>
        <w:t>：</w:t>
      </w:r>
    </w:p>
    <w:p>
      <w:pPr>
        <w:adjustRightInd w:val="0"/>
        <w:snapToGri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时间：年 月 日</w:t>
      </w:r>
    </w:p>
    <w:p>
      <w:pPr>
        <w:pStyle w:val="11"/>
        <w:rPr>
          <w:color w:val="auto"/>
          <w:highlight w:val="none"/>
        </w:rPr>
      </w:pPr>
    </w:p>
    <w:p>
      <w:pPr>
        <w:spacing w:line="360" w:lineRule="auto"/>
        <w:jc w:val="center"/>
        <w:rPr>
          <w:rFonts w:hint="eastAsia" w:asciiTheme="minorEastAsia" w:hAnsiTheme="minorEastAsia" w:eastAsiaTheme="minorEastAsia"/>
          <w:b/>
          <w:color w:val="auto"/>
          <w:sz w:val="28"/>
          <w:szCs w:val="28"/>
          <w:highlight w:val="none"/>
        </w:rPr>
      </w:pPr>
    </w:p>
    <w:p>
      <w:pPr>
        <w:spacing w:line="360" w:lineRule="auto"/>
        <w:jc w:val="center"/>
        <w:rPr>
          <w:rFonts w:hint="eastAsia" w:asciiTheme="minorEastAsia" w:hAnsiTheme="minorEastAsia" w:eastAsiaTheme="minorEastAsia"/>
          <w:b/>
          <w:color w:val="auto"/>
          <w:sz w:val="28"/>
          <w:szCs w:val="28"/>
          <w:highlight w:val="none"/>
        </w:rPr>
      </w:pPr>
    </w:p>
    <w:p>
      <w:pPr>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七、</w:t>
      </w:r>
      <w:r>
        <w:rPr>
          <w:rFonts w:asciiTheme="minorEastAsia" w:hAnsiTheme="minorEastAsia" w:eastAsiaTheme="minorEastAsia"/>
          <w:b/>
          <w:color w:val="auto"/>
          <w:sz w:val="28"/>
          <w:szCs w:val="28"/>
          <w:highlight w:val="none"/>
        </w:rPr>
        <w:t>类似业绩表</w:t>
      </w:r>
    </w:p>
    <w:p>
      <w:pPr>
        <w:pStyle w:val="11"/>
        <w:rPr>
          <w:color w:val="auto"/>
          <w:sz w:val="24"/>
          <w:highlight w:val="none"/>
        </w:rPr>
      </w:pPr>
    </w:p>
    <w:p>
      <w:pPr>
        <w:pStyle w:val="11"/>
        <w:rPr>
          <w:color w:val="auto"/>
          <w:sz w:val="24"/>
          <w:highlight w:val="none"/>
          <w:u w:val="single"/>
        </w:rPr>
      </w:pPr>
      <w:r>
        <w:rPr>
          <w:rFonts w:hint="eastAsia"/>
          <w:color w:val="auto"/>
          <w:sz w:val="24"/>
          <w:highlight w:val="none"/>
        </w:rPr>
        <w:t>项目编号：</w:t>
      </w:r>
      <w:r>
        <w:rPr>
          <w:rFonts w:hint="eastAsia"/>
          <w:color w:val="auto"/>
          <w:sz w:val="24"/>
          <w:highlight w:val="none"/>
          <w:u w:val="single"/>
        </w:rPr>
        <w:t xml:space="preserve">            </w:t>
      </w:r>
    </w:p>
    <w:p>
      <w:pPr>
        <w:pStyle w:val="11"/>
        <w:rPr>
          <w:color w:val="auto"/>
          <w:sz w:val="24"/>
          <w:highlight w:val="none"/>
          <w:u w:val="single"/>
        </w:rPr>
      </w:pPr>
      <w:r>
        <w:rPr>
          <w:rFonts w:hint="eastAsia"/>
          <w:color w:val="auto"/>
          <w:sz w:val="24"/>
          <w:highlight w:val="none"/>
        </w:rPr>
        <w:t>项目名称：</w:t>
      </w:r>
      <w:r>
        <w:rPr>
          <w:rFonts w:hint="eastAsia"/>
          <w:color w:val="auto"/>
          <w:sz w:val="24"/>
          <w:highlight w:val="none"/>
          <w:u w:val="single"/>
        </w:rPr>
        <w:t xml:space="preserve">             </w:t>
      </w:r>
    </w:p>
    <w:p>
      <w:pPr>
        <w:spacing w:line="240" w:lineRule="exact"/>
        <w:ind w:left="520"/>
        <w:rPr>
          <w:rFonts w:ascii="宋体" w:hAnsi="宋体"/>
          <w:color w:val="auto"/>
          <w:highlight w:val="none"/>
        </w:rPr>
      </w:pPr>
    </w:p>
    <w:tbl>
      <w:tblPr>
        <w:tblStyle w:val="3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93"/>
        <w:gridCol w:w="2143"/>
        <w:gridCol w:w="154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Pr>
          <w:p>
            <w:pPr>
              <w:pStyle w:val="11"/>
              <w:ind w:left="0" w:leftChars="0"/>
              <w:rPr>
                <w:color w:val="auto"/>
                <w:szCs w:val="21"/>
                <w:highlight w:val="none"/>
              </w:rPr>
            </w:pPr>
            <w:r>
              <w:rPr>
                <w:rFonts w:ascii="宋体" w:hAnsi="宋体"/>
                <w:color w:val="auto"/>
                <w:szCs w:val="21"/>
                <w:highlight w:val="none"/>
              </w:rPr>
              <w:t>序号</w:t>
            </w:r>
          </w:p>
        </w:tc>
        <w:tc>
          <w:tcPr>
            <w:tcW w:w="2693" w:type="dxa"/>
          </w:tcPr>
          <w:p>
            <w:pPr>
              <w:pStyle w:val="11"/>
              <w:ind w:left="0" w:leftChars="0"/>
              <w:rPr>
                <w:color w:val="auto"/>
                <w:szCs w:val="21"/>
                <w:highlight w:val="none"/>
              </w:rPr>
            </w:pPr>
            <w:r>
              <w:rPr>
                <w:rFonts w:ascii="宋体" w:hAnsi="宋体"/>
                <w:color w:val="auto"/>
                <w:szCs w:val="21"/>
                <w:highlight w:val="none"/>
              </w:rPr>
              <w:t>项目名称</w:t>
            </w:r>
          </w:p>
        </w:tc>
        <w:tc>
          <w:tcPr>
            <w:tcW w:w="2143" w:type="dxa"/>
          </w:tcPr>
          <w:p>
            <w:pPr>
              <w:pStyle w:val="11"/>
              <w:ind w:left="0" w:leftChars="0"/>
              <w:rPr>
                <w:color w:val="auto"/>
                <w:szCs w:val="21"/>
                <w:highlight w:val="none"/>
              </w:rPr>
            </w:pPr>
            <w:r>
              <w:rPr>
                <w:rFonts w:ascii="宋体" w:hAnsi="宋体"/>
                <w:color w:val="auto"/>
                <w:szCs w:val="21"/>
                <w:highlight w:val="none"/>
              </w:rPr>
              <w:t>用户名称</w:t>
            </w:r>
          </w:p>
        </w:tc>
        <w:tc>
          <w:tcPr>
            <w:tcW w:w="1543" w:type="dxa"/>
          </w:tcPr>
          <w:p>
            <w:pPr>
              <w:pStyle w:val="11"/>
              <w:ind w:left="0" w:leftChars="0"/>
              <w:rPr>
                <w:color w:val="auto"/>
                <w:szCs w:val="21"/>
                <w:highlight w:val="none"/>
              </w:rPr>
            </w:pPr>
            <w:r>
              <w:rPr>
                <w:rFonts w:ascii="宋体" w:hAnsi="宋体"/>
                <w:color w:val="auto"/>
                <w:szCs w:val="21"/>
                <w:highlight w:val="none"/>
              </w:rPr>
              <w:t>项目规模</w:t>
            </w:r>
          </w:p>
        </w:tc>
        <w:tc>
          <w:tcPr>
            <w:tcW w:w="2268" w:type="dxa"/>
          </w:tcPr>
          <w:p>
            <w:pPr>
              <w:pStyle w:val="11"/>
              <w:ind w:left="0" w:leftChars="0"/>
              <w:rPr>
                <w:color w:val="auto"/>
                <w:szCs w:val="21"/>
                <w:highlight w:val="none"/>
              </w:rPr>
            </w:pPr>
            <w:r>
              <w:rPr>
                <w:rFonts w:hint="eastAsia"/>
                <w:color w:val="auto"/>
                <w:szCs w:val="21"/>
                <w:highlight w:val="none"/>
              </w:rPr>
              <w:t>联系电话及联系人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Pr>
          <w:p>
            <w:pPr>
              <w:pStyle w:val="11"/>
              <w:ind w:left="0" w:leftChars="0"/>
              <w:rPr>
                <w:color w:val="auto"/>
                <w:szCs w:val="21"/>
                <w:highlight w:val="none"/>
              </w:rPr>
            </w:pPr>
          </w:p>
        </w:tc>
        <w:tc>
          <w:tcPr>
            <w:tcW w:w="2693" w:type="dxa"/>
          </w:tcPr>
          <w:p>
            <w:pPr>
              <w:pStyle w:val="11"/>
              <w:ind w:left="0" w:leftChars="0"/>
              <w:rPr>
                <w:color w:val="auto"/>
                <w:szCs w:val="21"/>
                <w:highlight w:val="none"/>
              </w:rPr>
            </w:pPr>
          </w:p>
        </w:tc>
        <w:tc>
          <w:tcPr>
            <w:tcW w:w="2143" w:type="dxa"/>
          </w:tcPr>
          <w:p>
            <w:pPr>
              <w:pStyle w:val="11"/>
              <w:ind w:left="0" w:leftChars="0"/>
              <w:rPr>
                <w:color w:val="auto"/>
                <w:szCs w:val="21"/>
                <w:highlight w:val="none"/>
              </w:rPr>
            </w:pPr>
          </w:p>
        </w:tc>
        <w:tc>
          <w:tcPr>
            <w:tcW w:w="1543" w:type="dxa"/>
          </w:tcPr>
          <w:p>
            <w:pPr>
              <w:pStyle w:val="11"/>
              <w:ind w:left="0" w:leftChars="0"/>
              <w:rPr>
                <w:color w:val="auto"/>
                <w:szCs w:val="21"/>
                <w:highlight w:val="none"/>
              </w:rPr>
            </w:pPr>
          </w:p>
        </w:tc>
        <w:tc>
          <w:tcPr>
            <w:tcW w:w="2268" w:type="dxa"/>
          </w:tcPr>
          <w:p>
            <w:pPr>
              <w:pStyle w:val="11"/>
              <w:ind w:left="0" w:leftChars="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Pr>
          <w:p>
            <w:pPr>
              <w:pStyle w:val="11"/>
              <w:ind w:left="0" w:leftChars="0"/>
              <w:rPr>
                <w:color w:val="auto"/>
                <w:szCs w:val="21"/>
                <w:highlight w:val="none"/>
              </w:rPr>
            </w:pPr>
          </w:p>
        </w:tc>
        <w:tc>
          <w:tcPr>
            <w:tcW w:w="2693" w:type="dxa"/>
          </w:tcPr>
          <w:p>
            <w:pPr>
              <w:pStyle w:val="11"/>
              <w:ind w:left="0" w:leftChars="0"/>
              <w:rPr>
                <w:color w:val="auto"/>
                <w:szCs w:val="21"/>
                <w:highlight w:val="none"/>
              </w:rPr>
            </w:pPr>
          </w:p>
        </w:tc>
        <w:tc>
          <w:tcPr>
            <w:tcW w:w="2143" w:type="dxa"/>
          </w:tcPr>
          <w:p>
            <w:pPr>
              <w:pStyle w:val="11"/>
              <w:ind w:left="0" w:leftChars="0"/>
              <w:rPr>
                <w:color w:val="auto"/>
                <w:szCs w:val="21"/>
                <w:highlight w:val="none"/>
              </w:rPr>
            </w:pPr>
          </w:p>
        </w:tc>
        <w:tc>
          <w:tcPr>
            <w:tcW w:w="1543" w:type="dxa"/>
          </w:tcPr>
          <w:p>
            <w:pPr>
              <w:pStyle w:val="11"/>
              <w:ind w:left="0" w:leftChars="0"/>
              <w:rPr>
                <w:color w:val="auto"/>
                <w:szCs w:val="21"/>
                <w:highlight w:val="none"/>
              </w:rPr>
            </w:pPr>
          </w:p>
        </w:tc>
        <w:tc>
          <w:tcPr>
            <w:tcW w:w="2268" w:type="dxa"/>
          </w:tcPr>
          <w:p>
            <w:pPr>
              <w:pStyle w:val="11"/>
              <w:ind w:left="0" w:leftChars="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Pr>
          <w:p>
            <w:pPr>
              <w:pStyle w:val="11"/>
              <w:ind w:left="0" w:leftChars="0"/>
              <w:rPr>
                <w:color w:val="auto"/>
                <w:szCs w:val="21"/>
                <w:highlight w:val="none"/>
              </w:rPr>
            </w:pPr>
          </w:p>
        </w:tc>
        <w:tc>
          <w:tcPr>
            <w:tcW w:w="2693" w:type="dxa"/>
          </w:tcPr>
          <w:p>
            <w:pPr>
              <w:pStyle w:val="11"/>
              <w:ind w:left="0" w:leftChars="0"/>
              <w:rPr>
                <w:color w:val="auto"/>
                <w:szCs w:val="21"/>
                <w:highlight w:val="none"/>
              </w:rPr>
            </w:pPr>
          </w:p>
        </w:tc>
        <w:tc>
          <w:tcPr>
            <w:tcW w:w="2143" w:type="dxa"/>
          </w:tcPr>
          <w:p>
            <w:pPr>
              <w:pStyle w:val="11"/>
              <w:ind w:left="0" w:leftChars="0"/>
              <w:rPr>
                <w:color w:val="auto"/>
                <w:szCs w:val="21"/>
                <w:highlight w:val="none"/>
              </w:rPr>
            </w:pPr>
          </w:p>
        </w:tc>
        <w:tc>
          <w:tcPr>
            <w:tcW w:w="1543" w:type="dxa"/>
          </w:tcPr>
          <w:p>
            <w:pPr>
              <w:pStyle w:val="11"/>
              <w:ind w:left="0" w:leftChars="0"/>
              <w:rPr>
                <w:color w:val="auto"/>
                <w:szCs w:val="21"/>
                <w:highlight w:val="none"/>
              </w:rPr>
            </w:pPr>
          </w:p>
        </w:tc>
        <w:tc>
          <w:tcPr>
            <w:tcW w:w="2268" w:type="dxa"/>
          </w:tcPr>
          <w:p>
            <w:pPr>
              <w:pStyle w:val="11"/>
              <w:ind w:left="0" w:leftChars="0"/>
              <w:rPr>
                <w:color w:val="auto"/>
                <w:szCs w:val="21"/>
                <w:highlight w:val="none"/>
              </w:rPr>
            </w:pPr>
          </w:p>
        </w:tc>
      </w:tr>
    </w:tbl>
    <w:p>
      <w:pPr>
        <w:pStyle w:val="11"/>
        <w:rPr>
          <w:color w:val="auto"/>
          <w:highlight w:val="none"/>
        </w:rPr>
      </w:pPr>
    </w:p>
    <w:p>
      <w:pPr>
        <w:rPr>
          <w:color w:val="auto"/>
          <w:highlight w:val="none"/>
        </w:rPr>
      </w:pPr>
    </w:p>
    <w:p>
      <w:pPr>
        <w:pStyle w:val="11"/>
        <w:rPr>
          <w:color w:val="auto"/>
          <w:highlight w:val="none"/>
        </w:rPr>
      </w:pPr>
    </w:p>
    <w:p>
      <w:pPr>
        <w:adjustRightInd w:val="0"/>
        <w:snapToGri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投标人名称（盖章）：</w:t>
      </w:r>
    </w:p>
    <w:p>
      <w:pPr>
        <w:adjustRightInd w:val="0"/>
        <w:snapToGrid w:val="0"/>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法定代表人或法定代表人授权代表（</w:t>
      </w:r>
      <w:r>
        <w:rPr>
          <w:rFonts w:asciiTheme="minorEastAsia" w:hAnsiTheme="minorEastAsia" w:eastAsiaTheme="minorEastAsia"/>
          <w:color w:val="auto"/>
          <w:sz w:val="24"/>
          <w:highlight w:val="none"/>
        </w:rPr>
        <w:t>签字</w:t>
      </w:r>
      <w:r>
        <w:rPr>
          <w:rFonts w:hint="eastAsia" w:asciiTheme="minorEastAsia" w:hAnsiTheme="minorEastAsia" w:eastAsiaTheme="minorEastAsia"/>
          <w:color w:val="auto"/>
          <w:sz w:val="24"/>
          <w:highlight w:val="none"/>
        </w:rPr>
        <w:t>或盖章）</w:t>
      </w:r>
      <w:r>
        <w:rPr>
          <w:rFonts w:asciiTheme="minorEastAsia" w:hAnsiTheme="minorEastAsia" w:eastAsiaTheme="minorEastAsia"/>
          <w:color w:val="auto"/>
          <w:sz w:val="24"/>
          <w:highlight w:val="none"/>
        </w:rPr>
        <w:t>：</w:t>
      </w:r>
    </w:p>
    <w:p>
      <w:pPr>
        <w:adjustRightInd w:val="0"/>
        <w:snapToGrid w:val="0"/>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时间：年 月 日</w:t>
      </w: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br w:type="page"/>
      </w:r>
    </w:p>
    <w:p>
      <w:pPr>
        <w:spacing w:line="360" w:lineRule="auto"/>
        <w:jc w:val="center"/>
        <w:rPr>
          <w:rFonts w:ascii="宋体" w:hAnsi="宋体"/>
          <w:b/>
          <w:color w:val="auto"/>
          <w:sz w:val="24"/>
          <w:highlight w:val="none"/>
        </w:rPr>
      </w:pPr>
      <w:r>
        <w:rPr>
          <w:rFonts w:hint="eastAsia" w:asciiTheme="minorEastAsia" w:hAnsiTheme="minorEastAsia" w:eastAsiaTheme="minorEastAsia"/>
          <w:b/>
          <w:color w:val="auto"/>
          <w:sz w:val="28"/>
          <w:szCs w:val="28"/>
          <w:highlight w:val="none"/>
        </w:rPr>
        <w:t>八、无重大违法记录声明</w:t>
      </w:r>
    </w:p>
    <w:p>
      <w:pPr>
        <w:spacing w:line="360" w:lineRule="auto"/>
        <w:jc w:val="center"/>
        <w:rPr>
          <w:rFonts w:ascii="宋体" w:hAnsi="宋体"/>
          <w:b/>
          <w:color w:val="auto"/>
          <w:sz w:val="24"/>
          <w:highlight w:val="none"/>
        </w:rPr>
      </w:pPr>
      <w:r>
        <w:rPr>
          <w:rFonts w:hint="eastAsia" w:ascii="宋体" w:hAnsi="宋体"/>
          <w:b/>
          <w:color w:val="auto"/>
          <w:sz w:val="24"/>
          <w:highlight w:val="none"/>
        </w:rPr>
        <w:t>（投标人应根据本单位实际情况进行声明）</w:t>
      </w:r>
    </w:p>
    <w:p>
      <w:pPr>
        <w:spacing w:line="360" w:lineRule="auto"/>
        <w:jc w:val="center"/>
        <w:rPr>
          <w:rFonts w:ascii="宋体" w:hAnsi="宋体"/>
          <w:b/>
          <w:color w:val="auto"/>
          <w:sz w:val="24"/>
          <w:highlight w:val="none"/>
        </w:rPr>
      </w:pPr>
    </w:p>
    <w:p>
      <w:pPr>
        <w:autoSpaceDE w:val="0"/>
        <w:autoSpaceDN w:val="0"/>
        <w:adjustRightInd w:val="0"/>
        <w:spacing w:line="480" w:lineRule="auto"/>
        <w:rPr>
          <w:color w:val="auto"/>
          <w:sz w:val="24"/>
          <w:highlight w:val="none"/>
        </w:rPr>
      </w:pPr>
      <w:r>
        <w:rPr>
          <w:rFonts w:hint="eastAsia"/>
          <w:color w:val="auto"/>
          <w:sz w:val="24"/>
          <w:highlight w:val="none"/>
          <w:u w:val="single"/>
        </w:rPr>
        <w:t>招标人（名称）</w:t>
      </w:r>
      <w:r>
        <w:rPr>
          <w:rFonts w:hint="eastAsia"/>
          <w:color w:val="auto"/>
          <w:sz w:val="24"/>
          <w:highlight w:val="none"/>
        </w:rPr>
        <w:t>：</w:t>
      </w:r>
    </w:p>
    <w:p>
      <w:pPr>
        <w:autoSpaceDE w:val="0"/>
        <w:autoSpaceDN w:val="0"/>
        <w:adjustRightInd w:val="0"/>
        <w:spacing w:line="480" w:lineRule="auto"/>
        <w:ind w:firstLine="480" w:firstLineChars="200"/>
        <w:rPr>
          <w:color w:val="auto"/>
          <w:sz w:val="24"/>
          <w:highlight w:val="none"/>
        </w:rPr>
      </w:pPr>
      <w:r>
        <w:rPr>
          <w:rFonts w:hint="eastAsia"/>
          <w:color w:val="auto"/>
          <w:sz w:val="24"/>
          <w:highlight w:val="none"/>
        </w:rPr>
        <w:t>我方在此声明，我方在参加本次招标活动前三年内</w:t>
      </w:r>
      <w:r>
        <w:rPr>
          <w:rFonts w:asciiTheme="minorEastAsia" w:hAnsiTheme="minorEastAsia" w:eastAsiaTheme="minorEastAsia"/>
          <w:color w:val="auto"/>
          <w:sz w:val="24"/>
          <w:highlight w:val="none"/>
        </w:rPr>
        <w:t>(从本项目公告发布之日起往前推36个月)</w:t>
      </w:r>
      <w:r>
        <w:rPr>
          <w:rFonts w:hint="eastAsia"/>
          <w:color w:val="auto"/>
          <w:sz w:val="24"/>
          <w:highlight w:val="none"/>
        </w:rPr>
        <w:t>，在经营活动中没有以下重大违法记录：</w:t>
      </w:r>
    </w:p>
    <w:p>
      <w:pPr>
        <w:autoSpaceDE w:val="0"/>
        <w:autoSpaceDN w:val="0"/>
        <w:adjustRightInd w:val="0"/>
        <w:spacing w:line="480" w:lineRule="auto"/>
        <w:ind w:firstLine="480" w:firstLineChars="200"/>
        <w:rPr>
          <w:color w:val="auto"/>
          <w:sz w:val="24"/>
          <w:highlight w:val="none"/>
        </w:rPr>
      </w:pPr>
      <w:r>
        <w:rPr>
          <w:rFonts w:hint="eastAsia"/>
          <w:color w:val="auto"/>
          <w:sz w:val="24"/>
          <w:highlight w:val="none"/>
        </w:rPr>
        <w:t>1、我方因违法经营被追究过刑事责任；</w:t>
      </w:r>
    </w:p>
    <w:p>
      <w:pPr>
        <w:autoSpaceDE w:val="0"/>
        <w:autoSpaceDN w:val="0"/>
        <w:adjustRightInd w:val="0"/>
        <w:spacing w:line="480" w:lineRule="auto"/>
        <w:ind w:firstLine="480" w:firstLineChars="200"/>
        <w:rPr>
          <w:color w:val="auto"/>
          <w:sz w:val="24"/>
          <w:highlight w:val="none"/>
        </w:rPr>
      </w:pPr>
      <w:r>
        <w:rPr>
          <w:rFonts w:hint="eastAsia"/>
          <w:color w:val="auto"/>
          <w:sz w:val="24"/>
          <w:highlight w:val="none"/>
        </w:rPr>
        <w:t>2、我方因违法经营被责令停产停业、吊销许可证或者执照；</w:t>
      </w:r>
    </w:p>
    <w:p>
      <w:pPr>
        <w:autoSpaceDE w:val="0"/>
        <w:autoSpaceDN w:val="0"/>
        <w:adjustRightInd w:val="0"/>
        <w:spacing w:line="480" w:lineRule="auto"/>
        <w:ind w:firstLine="480" w:firstLineChars="200"/>
        <w:rPr>
          <w:color w:val="auto"/>
          <w:sz w:val="24"/>
          <w:highlight w:val="none"/>
        </w:rPr>
      </w:pPr>
      <w:r>
        <w:rPr>
          <w:rFonts w:hint="eastAsia"/>
          <w:color w:val="auto"/>
          <w:sz w:val="24"/>
          <w:highlight w:val="none"/>
        </w:rPr>
        <w:t>3、我方因违法经营被处以较大数额罚款等行政处罚。</w:t>
      </w:r>
    </w:p>
    <w:p>
      <w:pPr>
        <w:autoSpaceDE w:val="0"/>
        <w:autoSpaceDN w:val="0"/>
        <w:adjustRightInd w:val="0"/>
        <w:spacing w:line="480" w:lineRule="auto"/>
        <w:ind w:firstLine="480" w:firstLineChars="200"/>
        <w:rPr>
          <w:color w:val="auto"/>
          <w:sz w:val="24"/>
          <w:highlight w:val="none"/>
        </w:rPr>
      </w:pPr>
      <w:r>
        <w:rPr>
          <w:rFonts w:hint="eastAsia"/>
          <w:color w:val="auto"/>
          <w:sz w:val="24"/>
          <w:highlight w:val="none"/>
        </w:rPr>
        <w:t>我方保证并愿意承担我方因提供虚假材料谋骗取中标、成交所引起的一切法律后果。</w:t>
      </w:r>
    </w:p>
    <w:p>
      <w:pPr>
        <w:autoSpaceDE w:val="0"/>
        <w:autoSpaceDN w:val="0"/>
        <w:adjustRightInd w:val="0"/>
        <w:spacing w:line="480" w:lineRule="auto"/>
        <w:ind w:firstLine="480" w:firstLineChars="200"/>
        <w:rPr>
          <w:color w:val="auto"/>
          <w:sz w:val="24"/>
          <w:highlight w:val="none"/>
        </w:rPr>
      </w:pPr>
      <w:r>
        <w:rPr>
          <w:rFonts w:hint="eastAsia"/>
          <w:color w:val="auto"/>
          <w:sz w:val="24"/>
          <w:highlight w:val="none"/>
        </w:rPr>
        <w:t>特此声明！</w:t>
      </w:r>
    </w:p>
    <w:p>
      <w:pPr>
        <w:autoSpaceDE w:val="0"/>
        <w:autoSpaceDN w:val="0"/>
        <w:adjustRightInd w:val="0"/>
        <w:spacing w:line="480" w:lineRule="auto"/>
        <w:ind w:firstLine="480" w:firstLineChars="200"/>
        <w:rPr>
          <w:color w:val="auto"/>
          <w:sz w:val="24"/>
          <w:highlight w:val="none"/>
        </w:rPr>
      </w:pPr>
      <w:r>
        <w:rPr>
          <w:rFonts w:hint="eastAsia"/>
          <w:color w:val="auto"/>
          <w:sz w:val="24"/>
          <w:highlight w:val="none"/>
        </w:rPr>
        <w:t>投标人</w:t>
      </w:r>
      <w:r>
        <w:rPr>
          <w:rFonts w:hint="eastAsia" w:ascii="宋体" w:hAnsi="宋体"/>
          <w:color w:val="auto"/>
          <w:sz w:val="24"/>
          <w:highlight w:val="none"/>
        </w:rPr>
        <w:t>（盖公章）</w:t>
      </w:r>
      <w:r>
        <w:rPr>
          <w:rFonts w:hint="eastAsia"/>
          <w:color w:val="auto"/>
          <w:sz w:val="24"/>
          <w:highlight w:val="none"/>
        </w:rPr>
        <w:t>：</w:t>
      </w:r>
    </w:p>
    <w:p>
      <w:pPr>
        <w:autoSpaceDE w:val="0"/>
        <w:autoSpaceDN w:val="0"/>
        <w:adjustRightInd w:val="0"/>
        <w:spacing w:line="480" w:lineRule="auto"/>
        <w:ind w:firstLine="480" w:firstLineChars="200"/>
        <w:rPr>
          <w:color w:val="auto"/>
          <w:sz w:val="24"/>
          <w:highlight w:val="none"/>
        </w:rPr>
      </w:pPr>
      <w:r>
        <w:rPr>
          <w:rFonts w:hint="eastAsia"/>
          <w:color w:val="auto"/>
          <w:sz w:val="24"/>
          <w:highlight w:val="none"/>
        </w:rPr>
        <w:t>法定代表人或其委托代理人（签字或盖章）：</w:t>
      </w:r>
    </w:p>
    <w:p>
      <w:pPr>
        <w:autoSpaceDE w:val="0"/>
        <w:autoSpaceDN w:val="0"/>
        <w:adjustRightInd w:val="0"/>
        <w:spacing w:line="480" w:lineRule="auto"/>
        <w:ind w:firstLine="480" w:firstLineChars="200"/>
        <w:rPr>
          <w:color w:val="auto"/>
          <w:sz w:val="24"/>
          <w:highlight w:val="none"/>
        </w:rPr>
      </w:pPr>
      <w:r>
        <w:rPr>
          <w:rFonts w:hint="eastAsia"/>
          <w:color w:val="auto"/>
          <w:sz w:val="24"/>
          <w:highlight w:val="none"/>
        </w:rPr>
        <w:t>年月日</w:t>
      </w:r>
    </w:p>
    <w:p>
      <w:pPr>
        <w:spacing w:line="360" w:lineRule="auto"/>
        <w:jc w:val="center"/>
        <w:rPr>
          <w:rFonts w:ascii="宋体" w:hAnsi="宋体" w:cs="宋体"/>
          <w:b/>
          <w:color w:val="auto"/>
          <w:sz w:val="28"/>
          <w:szCs w:val="28"/>
          <w:highlight w:val="none"/>
        </w:rPr>
      </w:pPr>
    </w:p>
    <w:p>
      <w:pPr>
        <w:spacing w:line="360" w:lineRule="auto"/>
        <w:jc w:val="center"/>
        <w:rPr>
          <w:rFonts w:asciiTheme="minorEastAsia" w:hAnsiTheme="minorEastAsia" w:eastAsiaTheme="minorEastAsia"/>
          <w:b/>
          <w:color w:val="auto"/>
          <w:sz w:val="28"/>
          <w:szCs w:val="28"/>
          <w:highlight w:val="none"/>
        </w:rPr>
      </w:pPr>
    </w:p>
    <w:p>
      <w:pPr>
        <w:spacing w:line="360" w:lineRule="auto"/>
        <w:jc w:val="center"/>
        <w:rPr>
          <w:rFonts w:cs="宋体" w:asciiTheme="minorEastAsia" w:hAnsiTheme="minorEastAsia" w:eastAsiaTheme="minorEastAsia"/>
          <w:b/>
          <w:color w:val="auto"/>
          <w:sz w:val="28"/>
          <w:szCs w:val="28"/>
          <w:highlight w:val="none"/>
        </w:rPr>
      </w:pPr>
    </w:p>
    <w:p>
      <w:pPr>
        <w:spacing w:line="360" w:lineRule="auto"/>
        <w:jc w:val="center"/>
        <w:rPr>
          <w:rFonts w:cs="宋体" w:asciiTheme="minorEastAsia" w:hAnsiTheme="minorEastAsia" w:eastAsiaTheme="minorEastAsia"/>
          <w:b/>
          <w:color w:val="auto"/>
          <w:sz w:val="28"/>
          <w:szCs w:val="28"/>
          <w:highlight w:val="none"/>
        </w:rPr>
      </w:pPr>
    </w:p>
    <w:p>
      <w:pPr>
        <w:spacing w:line="360" w:lineRule="auto"/>
        <w:jc w:val="center"/>
        <w:rPr>
          <w:rFonts w:cs="宋体" w:asciiTheme="minorEastAsia" w:hAnsiTheme="minorEastAsia" w:eastAsiaTheme="minorEastAsia"/>
          <w:b/>
          <w:color w:val="auto"/>
          <w:sz w:val="28"/>
          <w:szCs w:val="28"/>
          <w:highlight w:val="none"/>
        </w:rPr>
      </w:pPr>
    </w:p>
    <w:p>
      <w:pPr>
        <w:spacing w:line="360" w:lineRule="auto"/>
        <w:jc w:val="center"/>
        <w:rPr>
          <w:rFonts w:cs="宋体" w:asciiTheme="minorEastAsia" w:hAnsiTheme="minorEastAsia" w:eastAsiaTheme="minorEastAsia"/>
          <w:b/>
          <w:color w:val="auto"/>
          <w:sz w:val="28"/>
          <w:szCs w:val="28"/>
          <w:highlight w:val="none"/>
        </w:rPr>
      </w:pPr>
    </w:p>
    <w:p>
      <w:pPr>
        <w:spacing w:line="360" w:lineRule="auto"/>
        <w:jc w:val="center"/>
        <w:rPr>
          <w:rFonts w:cs="宋体" w:asciiTheme="minorEastAsia" w:hAnsiTheme="minorEastAsia" w:eastAsiaTheme="minorEastAsia"/>
          <w:b/>
          <w:color w:val="auto"/>
          <w:sz w:val="28"/>
          <w:szCs w:val="28"/>
          <w:highlight w:val="none"/>
        </w:rPr>
      </w:pPr>
    </w:p>
    <w:p>
      <w:pPr>
        <w:spacing w:line="360" w:lineRule="auto"/>
        <w:jc w:val="center"/>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九、失信惩戒</w:t>
      </w:r>
      <w:r>
        <w:rPr>
          <w:rFonts w:cs="宋体" w:asciiTheme="minorEastAsia" w:hAnsiTheme="minorEastAsia" w:eastAsiaTheme="minorEastAsia"/>
          <w:b/>
          <w:color w:val="auto"/>
          <w:sz w:val="28"/>
          <w:szCs w:val="28"/>
          <w:highlight w:val="none"/>
        </w:rPr>
        <w:t>查询结果</w:t>
      </w:r>
    </w:p>
    <w:p>
      <w:pPr>
        <w:spacing w:line="400" w:lineRule="atLeast"/>
        <w:ind w:left="840" w:hanging="840" w:hangingChars="400"/>
        <w:rPr>
          <w:color w:val="auto"/>
          <w:szCs w:val="21"/>
          <w:highlight w:val="none"/>
        </w:rPr>
      </w:pPr>
    </w:p>
    <w:tbl>
      <w:tblPr>
        <w:tblStyle w:val="3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9118" w:type="dxa"/>
          </w:tcPr>
          <w:p>
            <w:pPr>
              <w:spacing w:line="400" w:lineRule="atLeast"/>
              <w:ind w:left="630" w:hanging="630" w:hangingChars="300"/>
              <w:rPr>
                <w:color w:val="auto"/>
                <w:szCs w:val="21"/>
                <w:highlight w:val="none"/>
              </w:rPr>
            </w:pPr>
          </w:p>
        </w:tc>
      </w:tr>
    </w:tbl>
    <w:p>
      <w:pPr>
        <w:spacing w:line="400" w:lineRule="atLeast"/>
        <w:ind w:left="630" w:hanging="630" w:hangingChars="300"/>
        <w:rPr>
          <w:color w:val="auto"/>
          <w:szCs w:val="21"/>
          <w:highlight w:val="none"/>
        </w:rPr>
      </w:pPr>
    </w:p>
    <w:p>
      <w:pPr>
        <w:spacing w:line="400" w:lineRule="atLeast"/>
        <w:ind w:left="960" w:hanging="960" w:hangingChars="400"/>
        <w:rPr>
          <w:color w:val="auto"/>
          <w:sz w:val="24"/>
          <w:highlight w:val="none"/>
        </w:rPr>
      </w:pPr>
      <w:r>
        <w:rPr>
          <w:rFonts w:hint="eastAsia"/>
          <w:color w:val="auto"/>
          <w:sz w:val="24"/>
          <w:highlight w:val="none"/>
        </w:rPr>
        <w:t>备注：1. 投标人根据《关于在招标投标活动中对失信被执行人实施联合惩戒的通知》（</w:t>
      </w:r>
      <w:r>
        <w:rPr>
          <w:color w:val="auto"/>
          <w:sz w:val="24"/>
          <w:highlight w:val="none"/>
        </w:rPr>
        <w:t>法〔2016〕285号</w:t>
      </w:r>
      <w:r>
        <w:rPr>
          <w:rFonts w:hint="eastAsia"/>
          <w:color w:val="auto"/>
          <w:sz w:val="24"/>
          <w:highlight w:val="none"/>
        </w:rPr>
        <w:t>）的规定，自行</w:t>
      </w:r>
      <w:r>
        <w:rPr>
          <w:color w:val="auto"/>
          <w:sz w:val="24"/>
          <w:highlight w:val="none"/>
        </w:rPr>
        <w:t>通过“信用中国”网站（www.creditchina.gov.cn）查询</w:t>
      </w:r>
      <w:r>
        <w:rPr>
          <w:rFonts w:hint="eastAsia"/>
          <w:color w:val="auto"/>
          <w:sz w:val="24"/>
          <w:highlight w:val="none"/>
        </w:rPr>
        <w:t>投标人</w:t>
      </w:r>
      <w:r>
        <w:rPr>
          <w:color w:val="auto"/>
          <w:sz w:val="24"/>
          <w:highlight w:val="none"/>
        </w:rPr>
        <w:t>是否</w:t>
      </w:r>
      <w:r>
        <w:rPr>
          <w:rFonts w:hint="eastAsia"/>
          <w:color w:val="auto"/>
          <w:sz w:val="24"/>
          <w:highlight w:val="none"/>
        </w:rPr>
        <w:t>被列入</w:t>
      </w:r>
      <w:r>
        <w:rPr>
          <w:color w:val="auto"/>
          <w:sz w:val="24"/>
          <w:highlight w:val="none"/>
        </w:rPr>
        <w:t>失信</w:t>
      </w:r>
      <w:r>
        <w:rPr>
          <w:rFonts w:hint="eastAsia"/>
          <w:color w:val="auto"/>
          <w:sz w:val="24"/>
          <w:highlight w:val="none"/>
        </w:rPr>
        <w:t>惩戒名单中，并将查询结果“截图”附在本表中加盖公章。</w:t>
      </w:r>
    </w:p>
    <w:p>
      <w:pPr>
        <w:spacing w:line="400" w:lineRule="atLeast"/>
        <w:rPr>
          <w:color w:val="auto"/>
          <w:szCs w:val="21"/>
          <w:highlight w:val="none"/>
        </w:rPr>
      </w:pPr>
    </w:p>
    <w:p>
      <w:pPr>
        <w:spacing w:line="360" w:lineRule="auto"/>
        <w:rPr>
          <w:rFonts w:asciiTheme="minorEastAsia" w:hAnsiTheme="minorEastAsia" w:eastAsiaTheme="minorEastAsia"/>
          <w:b/>
          <w:color w:val="auto"/>
          <w:sz w:val="28"/>
          <w:szCs w:val="28"/>
          <w:highlight w:val="none"/>
        </w:rPr>
      </w:pPr>
    </w:p>
    <w:p>
      <w:pPr>
        <w:spacing w:line="360" w:lineRule="auto"/>
        <w:rPr>
          <w:rFonts w:asciiTheme="minorEastAsia" w:hAnsiTheme="minorEastAsia" w:eastAsiaTheme="minorEastAsia"/>
          <w:b/>
          <w:color w:val="auto"/>
          <w:sz w:val="28"/>
          <w:szCs w:val="28"/>
          <w:highlight w:val="none"/>
        </w:rPr>
      </w:pPr>
    </w:p>
    <w:p>
      <w:pPr>
        <w:rPr>
          <w:rFonts w:hint="eastAsia"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br w:type="page"/>
      </w:r>
    </w:p>
    <w:p>
      <w:pPr>
        <w:pStyle w:val="11"/>
        <w:jc w:val="center"/>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十、</w:t>
      </w:r>
      <w:r>
        <w:rPr>
          <w:rFonts w:cs="宋体" w:asciiTheme="minorEastAsia" w:hAnsiTheme="minorEastAsia" w:eastAsiaTheme="minorEastAsia"/>
          <w:b/>
          <w:color w:val="auto"/>
          <w:sz w:val="28"/>
          <w:szCs w:val="28"/>
          <w:highlight w:val="none"/>
        </w:rPr>
        <w:t>其他资料（投标人认为需要提供的其他文件）</w:t>
      </w:r>
    </w:p>
    <w:p>
      <w:pPr>
        <w:spacing w:line="490" w:lineRule="exact"/>
        <w:jc w:val="center"/>
        <w:rPr>
          <w:rFonts w:asciiTheme="minorEastAsia" w:hAnsiTheme="minorEastAsia" w:eastAsiaTheme="minorEastAsia"/>
          <w:b/>
          <w:color w:val="auto"/>
          <w:sz w:val="28"/>
          <w:szCs w:val="28"/>
          <w:highlight w:val="none"/>
        </w:rPr>
      </w:pPr>
    </w:p>
    <w:sectPr>
      <w:footerReference r:id="rId3" w:type="default"/>
      <w:pgSz w:w="11900" w:h="16840"/>
      <w:pgMar w:top="1304" w:right="1474"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3216471"/>
    </w:sdtPr>
    <w:sdtContent>
      <w:p>
        <w:pPr>
          <w:pStyle w:val="21"/>
          <w:ind w:firstLine="480"/>
          <w:jc w:val="center"/>
        </w:pPr>
        <w:r>
          <w:fldChar w:fldCharType="begin"/>
        </w:r>
        <w:r>
          <w:instrText xml:space="preserve">PAGE   \* MERGEFORMAT</w:instrText>
        </w:r>
        <w:r>
          <w:fldChar w:fldCharType="separate"/>
        </w:r>
        <w:r>
          <w:rPr>
            <w:lang w:val="zh-CN"/>
          </w:rPr>
          <w:t>5</w:t>
        </w:r>
        <w:r>
          <w:rPr>
            <w:lang w:val="zh-CN"/>
          </w:rPr>
          <w:fldChar w:fldCharType="end"/>
        </w:r>
      </w:p>
    </w:sdtContent>
  </w:sdt>
  <w:p>
    <w:pPr>
      <w:pStyle w:val="21"/>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7181B"/>
    <w:multiLevelType w:val="singleLevel"/>
    <w:tmpl w:val="E327181B"/>
    <w:lvl w:ilvl="0" w:tentative="0">
      <w:start w:val="1"/>
      <w:numFmt w:val="chineseCounting"/>
      <w:suff w:val="nothing"/>
      <w:lvlText w:val="%1、"/>
      <w:lvlJc w:val="left"/>
      <w:rPr>
        <w:rFonts w:hint="eastAsia"/>
      </w:rPr>
    </w:lvl>
  </w:abstractNum>
  <w:abstractNum w:abstractNumId="1">
    <w:nsid w:val="0000000B"/>
    <w:multiLevelType w:val="singleLevel"/>
    <w:tmpl w:val="0000000B"/>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2">
    <w:nsid w:val="304BB3AA"/>
    <w:multiLevelType w:val="singleLevel"/>
    <w:tmpl w:val="304BB3AA"/>
    <w:lvl w:ilvl="0" w:tentative="0">
      <w:start w:val="1"/>
      <w:numFmt w:val="decimal"/>
      <w:lvlText w:val="%1."/>
      <w:lvlJc w:val="left"/>
      <w:pPr>
        <w:tabs>
          <w:tab w:val="left" w:pos="312"/>
        </w:tabs>
      </w:pPr>
    </w:lvl>
  </w:abstractNum>
  <w:abstractNum w:abstractNumId="3">
    <w:nsid w:val="4E5F574A"/>
    <w:multiLevelType w:val="multilevel"/>
    <w:tmpl w:val="4E5F574A"/>
    <w:lvl w:ilvl="0" w:tentative="0">
      <w:start w:val="1"/>
      <w:numFmt w:val="japaneseCounting"/>
      <w:pStyle w:val="84"/>
      <w:lvlText w:val="%1、"/>
      <w:lvlJc w:val="left"/>
      <w:pPr>
        <w:tabs>
          <w:tab w:val="left" w:pos="720"/>
        </w:tabs>
        <w:ind w:left="720" w:hanging="720"/>
      </w:pPr>
    </w:lvl>
    <w:lvl w:ilvl="1" w:tentative="0">
      <w:start w:val="1"/>
      <w:numFmt w:val="decimal"/>
      <w:lvlText w:val="%2、"/>
      <w:lvlJc w:val="left"/>
      <w:pPr>
        <w:tabs>
          <w:tab w:val="left" w:pos="1140"/>
        </w:tabs>
        <w:ind w:left="114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A40C405"/>
    <w:multiLevelType w:val="singleLevel"/>
    <w:tmpl w:val="5A40C405"/>
    <w:lvl w:ilvl="0" w:tentative="0">
      <w:start w:val="1"/>
      <w:numFmt w:val="chineseCounting"/>
      <w:suff w:val="space"/>
      <w:lvlText w:val="第%1章"/>
      <w:lvlJc w:val="left"/>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ODYzNzVhMWFlZjk4ZTBiNTYxNDEwN2IyMTVmYTQifQ=="/>
  </w:docVars>
  <w:rsids>
    <w:rsidRoot w:val="005E4DB9"/>
    <w:rsid w:val="00001D09"/>
    <w:rsid w:val="00002E3F"/>
    <w:rsid w:val="000034AC"/>
    <w:rsid w:val="00004B99"/>
    <w:rsid w:val="00005139"/>
    <w:rsid w:val="00005CDC"/>
    <w:rsid w:val="000110E6"/>
    <w:rsid w:val="000112C9"/>
    <w:rsid w:val="00013155"/>
    <w:rsid w:val="0001319D"/>
    <w:rsid w:val="00024308"/>
    <w:rsid w:val="000257CD"/>
    <w:rsid w:val="00025C29"/>
    <w:rsid w:val="00025DD9"/>
    <w:rsid w:val="000262CF"/>
    <w:rsid w:val="00026D67"/>
    <w:rsid w:val="00027678"/>
    <w:rsid w:val="000305E5"/>
    <w:rsid w:val="000318C7"/>
    <w:rsid w:val="00031A89"/>
    <w:rsid w:val="000324CE"/>
    <w:rsid w:val="000329D0"/>
    <w:rsid w:val="0003762A"/>
    <w:rsid w:val="000402B2"/>
    <w:rsid w:val="0004243B"/>
    <w:rsid w:val="00042EF2"/>
    <w:rsid w:val="00043C0C"/>
    <w:rsid w:val="00044436"/>
    <w:rsid w:val="0004500E"/>
    <w:rsid w:val="00045196"/>
    <w:rsid w:val="00046E9F"/>
    <w:rsid w:val="0004701F"/>
    <w:rsid w:val="00051116"/>
    <w:rsid w:val="00054FB2"/>
    <w:rsid w:val="00057825"/>
    <w:rsid w:val="00060015"/>
    <w:rsid w:val="0006173C"/>
    <w:rsid w:val="0006192F"/>
    <w:rsid w:val="00061CFB"/>
    <w:rsid w:val="0006222E"/>
    <w:rsid w:val="00063C19"/>
    <w:rsid w:val="00065422"/>
    <w:rsid w:val="000675A1"/>
    <w:rsid w:val="0006795B"/>
    <w:rsid w:val="00070616"/>
    <w:rsid w:val="00070E7A"/>
    <w:rsid w:val="00071A23"/>
    <w:rsid w:val="000742D3"/>
    <w:rsid w:val="00076FB3"/>
    <w:rsid w:val="0007752E"/>
    <w:rsid w:val="00082F85"/>
    <w:rsid w:val="00083399"/>
    <w:rsid w:val="000838C3"/>
    <w:rsid w:val="00085BF4"/>
    <w:rsid w:val="00086C1E"/>
    <w:rsid w:val="0008704F"/>
    <w:rsid w:val="00087FD9"/>
    <w:rsid w:val="00090BBE"/>
    <w:rsid w:val="000915AD"/>
    <w:rsid w:val="000919E7"/>
    <w:rsid w:val="0009317F"/>
    <w:rsid w:val="000938E0"/>
    <w:rsid w:val="0009395D"/>
    <w:rsid w:val="00093B5B"/>
    <w:rsid w:val="000941E0"/>
    <w:rsid w:val="00096E7A"/>
    <w:rsid w:val="00097CEF"/>
    <w:rsid w:val="000A1140"/>
    <w:rsid w:val="000A1328"/>
    <w:rsid w:val="000A2953"/>
    <w:rsid w:val="000A5957"/>
    <w:rsid w:val="000A7B48"/>
    <w:rsid w:val="000A7DF3"/>
    <w:rsid w:val="000B2693"/>
    <w:rsid w:val="000B408A"/>
    <w:rsid w:val="000B5128"/>
    <w:rsid w:val="000C24FF"/>
    <w:rsid w:val="000C3693"/>
    <w:rsid w:val="000C45FB"/>
    <w:rsid w:val="000C5420"/>
    <w:rsid w:val="000C608A"/>
    <w:rsid w:val="000C61B3"/>
    <w:rsid w:val="000D25A3"/>
    <w:rsid w:val="000D33CF"/>
    <w:rsid w:val="000D38A6"/>
    <w:rsid w:val="000D475F"/>
    <w:rsid w:val="000D5568"/>
    <w:rsid w:val="000D643E"/>
    <w:rsid w:val="000D69BE"/>
    <w:rsid w:val="000D74DF"/>
    <w:rsid w:val="000D76B9"/>
    <w:rsid w:val="000E0A05"/>
    <w:rsid w:val="000E0B56"/>
    <w:rsid w:val="000E2150"/>
    <w:rsid w:val="000E3D91"/>
    <w:rsid w:val="000E519B"/>
    <w:rsid w:val="000E5486"/>
    <w:rsid w:val="000E66B4"/>
    <w:rsid w:val="000E7600"/>
    <w:rsid w:val="000F07BC"/>
    <w:rsid w:val="000F7D5D"/>
    <w:rsid w:val="001034AF"/>
    <w:rsid w:val="00103644"/>
    <w:rsid w:val="00104019"/>
    <w:rsid w:val="0010659E"/>
    <w:rsid w:val="00106762"/>
    <w:rsid w:val="00106F1D"/>
    <w:rsid w:val="0010724F"/>
    <w:rsid w:val="00111501"/>
    <w:rsid w:val="0011280C"/>
    <w:rsid w:val="00113DC0"/>
    <w:rsid w:val="0011522C"/>
    <w:rsid w:val="00115ADA"/>
    <w:rsid w:val="0011743B"/>
    <w:rsid w:val="00120D85"/>
    <w:rsid w:val="00120F03"/>
    <w:rsid w:val="001215C7"/>
    <w:rsid w:val="0012246F"/>
    <w:rsid w:val="0012277D"/>
    <w:rsid w:val="00122964"/>
    <w:rsid w:val="00122DF6"/>
    <w:rsid w:val="001230BE"/>
    <w:rsid w:val="0012358D"/>
    <w:rsid w:val="00124C54"/>
    <w:rsid w:val="0012576E"/>
    <w:rsid w:val="00125C1D"/>
    <w:rsid w:val="00126C26"/>
    <w:rsid w:val="0012707C"/>
    <w:rsid w:val="00127158"/>
    <w:rsid w:val="00127985"/>
    <w:rsid w:val="00127C93"/>
    <w:rsid w:val="00132BE2"/>
    <w:rsid w:val="0013310E"/>
    <w:rsid w:val="00133404"/>
    <w:rsid w:val="001345B0"/>
    <w:rsid w:val="00134647"/>
    <w:rsid w:val="001353AB"/>
    <w:rsid w:val="00135491"/>
    <w:rsid w:val="00135A8A"/>
    <w:rsid w:val="00136F1A"/>
    <w:rsid w:val="0013742B"/>
    <w:rsid w:val="00140673"/>
    <w:rsid w:val="00140EA7"/>
    <w:rsid w:val="00140EB6"/>
    <w:rsid w:val="001421C0"/>
    <w:rsid w:val="0014453D"/>
    <w:rsid w:val="0014624B"/>
    <w:rsid w:val="00146444"/>
    <w:rsid w:val="00150139"/>
    <w:rsid w:val="00150872"/>
    <w:rsid w:val="001533DA"/>
    <w:rsid w:val="001536EE"/>
    <w:rsid w:val="00153744"/>
    <w:rsid w:val="001549BE"/>
    <w:rsid w:val="00154B9A"/>
    <w:rsid w:val="001564C9"/>
    <w:rsid w:val="0015712E"/>
    <w:rsid w:val="00160C82"/>
    <w:rsid w:val="0016180E"/>
    <w:rsid w:val="001625D7"/>
    <w:rsid w:val="00164DD1"/>
    <w:rsid w:val="00165A35"/>
    <w:rsid w:val="0016751A"/>
    <w:rsid w:val="00173AA0"/>
    <w:rsid w:val="00173AB3"/>
    <w:rsid w:val="00180CB8"/>
    <w:rsid w:val="00183077"/>
    <w:rsid w:val="00184068"/>
    <w:rsid w:val="00185E73"/>
    <w:rsid w:val="00186F88"/>
    <w:rsid w:val="001878F8"/>
    <w:rsid w:val="00196B74"/>
    <w:rsid w:val="001A180B"/>
    <w:rsid w:val="001A2E83"/>
    <w:rsid w:val="001A37B2"/>
    <w:rsid w:val="001A46F7"/>
    <w:rsid w:val="001A5A97"/>
    <w:rsid w:val="001A6CCA"/>
    <w:rsid w:val="001A7A24"/>
    <w:rsid w:val="001A7B0E"/>
    <w:rsid w:val="001B01ED"/>
    <w:rsid w:val="001B277B"/>
    <w:rsid w:val="001B5329"/>
    <w:rsid w:val="001B540F"/>
    <w:rsid w:val="001B5C14"/>
    <w:rsid w:val="001B62CA"/>
    <w:rsid w:val="001B6D6F"/>
    <w:rsid w:val="001C00B8"/>
    <w:rsid w:val="001C1D83"/>
    <w:rsid w:val="001C25E8"/>
    <w:rsid w:val="001C2ABC"/>
    <w:rsid w:val="001C3C28"/>
    <w:rsid w:val="001C45F6"/>
    <w:rsid w:val="001C5F45"/>
    <w:rsid w:val="001C7F29"/>
    <w:rsid w:val="001D276F"/>
    <w:rsid w:val="001D38DF"/>
    <w:rsid w:val="001D5EA7"/>
    <w:rsid w:val="001D60AE"/>
    <w:rsid w:val="001D6199"/>
    <w:rsid w:val="001E14EB"/>
    <w:rsid w:val="001E1A48"/>
    <w:rsid w:val="001E2352"/>
    <w:rsid w:val="001E2F6C"/>
    <w:rsid w:val="001E302E"/>
    <w:rsid w:val="001E3596"/>
    <w:rsid w:val="001E65A9"/>
    <w:rsid w:val="001F0CA8"/>
    <w:rsid w:val="001F2484"/>
    <w:rsid w:val="001F265E"/>
    <w:rsid w:val="001F3128"/>
    <w:rsid w:val="001F37BB"/>
    <w:rsid w:val="001F4B0B"/>
    <w:rsid w:val="001F4B5A"/>
    <w:rsid w:val="001F55CC"/>
    <w:rsid w:val="001F66D1"/>
    <w:rsid w:val="001F7147"/>
    <w:rsid w:val="002010FD"/>
    <w:rsid w:val="00202398"/>
    <w:rsid w:val="00202CEF"/>
    <w:rsid w:val="00202DA4"/>
    <w:rsid w:val="00204522"/>
    <w:rsid w:val="002062CB"/>
    <w:rsid w:val="00212FEC"/>
    <w:rsid w:val="002131FA"/>
    <w:rsid w:val="00214BD6"/>
    <w:rsid w:val="00214DC9"/>
    <w:rsid w:val="002159A2"/>
    <w:rsid w:val="002165F4"/>
    <w:rsid w:val="00216EE3"/>
    <w:rsid w:val="00216FDF"/>
    <w:rsid w:val="00217561"/>
    <w:rsid w:val="002175C1"/>
    <w:rsid w:val="002177BA"/>
    <w:rsid w:val="00220F6B"/>
    <w:rsid w:val="002215B9"/>
    <w:rsid w:val="00221D1F"/>
    <w:rsid w:val="002221FB"/>
    <w:rsid w:val="00222A18"/>
    <w:rsid w:val="00223D11"/>
    <w:rsid w:val="0022423F"/>
    <w:rsid w:val="0022536B"/>
    <w:rsid w:val="00226DAF"/>
    <w:rsid w:val="00227451"/>
    <w:rsid w:val="0022792A"/>
    <w:rsid w:val="00231166"/>
    <w:rsid w:val="00231FFA"/>
    <w:rsid w:val="002321CA"/>
    <w:rsid w:val="00233419"/>
    <w:rsid w:val="002342C3"/>
    <w:rsid w:val="00234CC4"/>
    <w:rsid w:val="00235C59"/>
    <w:rsid w:val="00235D46"/>
    <w:rsid w:val="00237F81"/>
    <w:rsid w:val="00241FCC"/>
    <w:rsid w:val="00242D1A"/>
    <w:rsid w:val="00242E97"/>
    <w:rsid w:val="002434AA"/>
    <w:rsid w:val="00244AA9"/>
    <w:rsid w:val="00245745"/>
    <w:rsid w:val="00246730"/>
    <w:rsid w:val="00250342"/>
    <w:rsid w:val="0025111D"/>
    <w:rsid w:val="00251599"/>
    <w:rsid w:val="00253741"/>
    <w:rsid w:val="00256768"/>
    <w:rsid w:val="002611BE"/>
    <w:rsid w:val="002612FF"/>
    <w:rsid w:val="0026180C"/>
    <w:rsid w:val="002625E8"/>
    <w:rsid w:val="00262C0C"/>
    <w:rsid w:val="0026435D"/>
    <w:rsid w:val="0026545A"/>
    <w:rsid w:val="002656E0"/>
    <w:rsid w:val="002711E8"/>
    <w:rsid w:val="00273664"/>
    <w:rsid w:val="00274A45"/>
    <w:rsid w:val="00274B3A"/>
    <w:rsid w:val="00274B9C"/>
    <w:rsid w:val="002764B1"/>
    <w:rsid w:val="00276757"/>
    <w:rsid w:val="00276A25"/>
    <w:rsid w:val="00277EBF"/>
    <w:rsid w:val="00284095"/>
    <w:rsid w:val="00287B41"/>
    <w:rsid w:val="00294039"/>
    <w:rsid w:val="00294131"/>
    <w:rsid w:val="002952C4"/>
    <w:rsid w:val="00297DBA"/>
    <w:rsid w:val="002A08FC"/>
    <w:rsid w:val="002A14A7"/>
    <w:rsid w:val="002A1CCC"/>
    <w:rsid w:val="002A1E12"/>
    <w:rsid w:val="002A2C6E"/>
    <w:rsid w:val="002A405D"/>
    <w:rsid w:val="002A5502"/>
    <w:rsid w:val="002B0D0D"/>
    <w:rsid w:val="002B1F55"/>
    <w:rsid w:val="002B291E"/>
    <w:rsid w:val="002B415D"/>
    <w:rsid w:val="002B4E94"/>
    <w:rsid w:val="002B52CC"/>
    <w:rsid w:val="002B6DC5"/>
    <w:rsid w:val="002C0438"/>
    <w:rsid w:val="002C30BA"/>
    <w:rsid w:val="002C3600"/>
    <w:rsid w:val="002C5608"/>
    <w:rsid w:val="002C594D"/>
    <w:rsid w:val="002C639D"/>
    <w:rsid w:val="002C6918"/>
    <w:rsid w:val="002C6E63"/>
    <w:rsid w:val="002C7234"/>
    <w:rsid w:val="002C7489"/>
    <w:rsid w:val="002D0F48"/>
    <w:rsid w:val="002D1561"/>
    <w:rsid w:val="002D1768"/>
    <w:rsid w:val="002D2387"/>
    <w:rsid w:val="002D41A7"/>
    <w:rsid w:val="002D62DA"/>
    <w:rsid w:val="002D6643"/>
    <w:rsid w:val="002D7684"/>
    <w:rsid w:val="002E04A1"/>
    <w:rsid w:val="002E0BB0"/>
    <w:rsid w:val="002E4074"/>
    <w:rsid w:val="002E5768"/>
    <w:rsid w:val="002E5B68"/>
    <w:rsid w:val="002E5B8E"/>
    <w:rsid w:val="002F2012"/>
    <w:rsid w:val="002F6281"/>
    <w:rsid w:val="00300388"/>
    <w:rsid w:val="00301A4D"/>
    <w:rsid w:val="00303851"/>
    <w:rsid w:val="003046B7"/>
    <w:rsid w:val="0030471F"/>
    <w:rsid w:val="0030575A"/>
    <w:rsid w:val="003102C5"/>
    <w:rsid w:val="00311C99"/>
    <w:rsid w:val="003145A4"/>
    <w:rsid w:val="00314B03"/>
    <w:rsid w:val="003172FB"/>
    <w:rsid w:val="00320EA4"/>
    <w:rsid w:val="00321063"/>
    <w:rsid w:val="00324A49"/>
    <w:rsid w:val="00325445"/>
    <w:rsid w:val="00325491"/>
    <w:rsid w:val="00325F9D"/>
    <w:rsid w:val="00326483"/>
    <w:rsid w:val="003274AD"/>
    <w:rsid w:val="00327D5D"/>
    <w:rsid w:val="003300BD"/>
    <w:rsid w:val="00331815"/>
    <w:rsid w:val="00332A7B"/>
    <w:rsid w:val="00332BF8"/>
    <w:rsid w:val="0033378E"/>
    <w:rsid w:val="003346DF"/>
    <w:rsid w:val="003357E1"/>
    <w:rsid w:val="00335BB8"/>
    <w:rsid w:val="00335FE7"/>
    <w:rsid w:val="00336570"/>
    <w:rsid w:val="00336D1D"/>
    <w:rsid w:val="003372E6"/>
    <w:rsid w:val="0034160A"/>
    <w:rsid w:val="003429FF"/>
    <w:rsid w:val="00342B7C"/>
    <w:rsid w:val="00345385"/>
    <w:rsid w:val="00345AB9"/>
    <w:rsid w:val="00350087"/>
    <w:rsid w:val="0035115F"/>
    <w:rsid w:val="00351E2F"/>
    <w:rsid w:val="00351E78"/>
    <w:rsid w:val="0035283F"/>
    <w:rsid w:val="003530F1"/>
    <w:rsid w:val="00354324"/>
    <w:rsid w:val="00355192"/>
    <w:rsid w:val="00355EE2"/>
    <w:rsid w:val="00356D38"/>
    <w:rsid w:val="0036054D"/>
    <w:rsid w:val="003605F7"/>
    <w:rsid w:val="003613CE"/>
    <w:rsid w:val="00361DAF"/>
    <w:rsid w:val="003632EF"/>
    <w:rsid w:val="00363878"/>
    <w:rsid w:val="00366158"/>
    <w:rsid w:val="003707B3"/>
    <w:rsid w:val="00370EB4"/>
    <w:rsid w:val="0037127E"/>
    <w:rsid w:val="003738AD"/>
    <w:rsid w:val="00375E36"/>
    <w:rsid w:val="00376521"/>
    <w:rsid w:val="00380522"/>
    <w:rsid w:val="00380955"/>
    <w:rsid w:val="00382585"/>
    <w:rsid w:val="00383513"/>
    <w:rsid w:val="00386723"/>
    <w:rsid w:val="0039492A"/>
    <w:rsid w:val="003953E8"/>
    <w:rsid w:val="0039687B"/>
    <w:rsid w:val="00396DB9"/>
    <w:rsid w:val="00397321"/>
    <w:rsid w:val="003A1BAD"/>
    <w:rsid w:val="003A40FF"/>
    <w:rsid w:val="003A57D3"/>
    <w:rsid w:val="003A618F"/>
    <w:rsid w:val="003A7391"/>
    <w:rsid w:val="003B1E24"/>
    <w:rsid w:val="003B2DC7"/>
    <w:rsid w:val="003B50C9"/>
    <w:rsid w:val="003C2A54"/>
    <w:rsid w:val="003C31E6"/>
    <w:rsid w:val="003C325A"/>
    <w:rsid w:val="003C3378"/>
    <w:rsid w:val="003C3851"/>
    <w:rsid w:val="003C435C"/>
    <w:rsid w:val="003C4708"/>
    <w:rsid w:val="003C51BF"/>
    <w:rsid w:val="003C5374"/>
    <w:rsid w:val="003C6894"/>
    <w:rsid w:val="003C7BB9"/>
    <w:rsid w:val="003D01BE"/>
    <w:rsid w:val="003D34C2"/>
    <w:rsid w:val="003D4193"/>
    <w:rsid w:val="003D73FC"/>
    <w:rsid w:val="003D7CC7"/>
    <w:rsid w:val="003E041F"/>
    <w:rsid w:val="003E132A"/>
    <w:rsid w:val="003E140A"/>
    <w:rsid w:val="003E1437"/>
    <w:rsid w:val="003E2001"/>
    <w:rsid w:val="003E4DE0"/>
    <w:rsid w:val="003E7387"/>
    <w:rsid w:val="003E7EA4"/>
    <w:rsid w:val="003F18E6"/>
    <w:rsid w:val="003F286F"/>
    <w:rsid w:val="003F5C5E"/>
    <w:rsid w:val="003F6391"/>
    <w:rsid w:val="003F723A"/>
    <w:rsid w:val="004008CC"/>
    <w:rsid w:val="00401AA4"/>
    <w:rsid w:val="00401DDB"/>
    <w:rsid w:val="004040F1"/>
    <w:rsid w:val="004049F6"/>
    <w:rsid w:val="0041145C"/>
    <w:rsid w:val="00412E01"/>
    <w:rsid w:val="00413A9F"/>
    <w:rsid w:val="004165D0"/>
    <w:rsid w:val="004169E1"/>
    <w:rsid w:val="0042220A"/>
    <w:rsid w:val="00423FA6"/>
    <w:rsid w:val="004241BB"/>
    <w:rsid w:val="004263FF"/>
    <w:rsid w:val="00426F09"/>
    <w:rsid w:val="00427EB2"/>
    <w:rsid w:val="00431653"/>
    <w:rsid w:val="00431AAF"/>
    <w:rsid w:val="00431E73"/>
    <w:rsid w:val="00432689"/>
    <w:rsid w:val="00432AEB"/>
    <w:rsid w:val="004336AA"/>
    <w:rsid w:val="00433803"/>
    <w:rsid w:val="0043578A"/>
    <w:rsid w:val="00436557"/>
    <w:rsid w:val="00440992"/>
    <w:rsid w:val="00443D75"/>
    <w:rsid w:val="00443FFD"/>
    <w:rsid w:val="00445060"/>
    <w:rsid w:val="004459E2"/>
    <w:rsid w:val="004465FC"/>
    <w:rsid w:val="004502D5"/>
    <w:rsid w:val="004505C0"/>
    <w:rsid w:val="00450D17"/>
    <w:rsid w:val="00450FF1"/>
    <w:rsid w:val="00451561"/>
    <w:rsid w:val="00452882"/>
    <w:rsid w:val="00453972"/>
    <w:rsid w:val="00454F8B"/>
    <w:rsid w:val="00457553"/>
    <w:rsid w:val="00461023"/>
    <w:rsid w:val="00462299"/>
    <w:rsid w:val="004622F7"/>
    <w:rsid w:val="00462E8C"/>
    <w:rsid w:val="00463986"/>
    <w:rsid w:val="00464920"/>
    <w:rsid w:val="00464980"/>
    <w:rsid w:val="004658DA"/>
    <w:rsid w:val="00466AD4"/>
    <w:rsid w:val="00475A87"/>
    <w:rsid w:val="004761D4"/>
    <w:rsid w:val="00476818"/>
    <w:rsid w:val="00477FB8"/>
    <w:rsid w:val="00481C96"/>
    <w:rsid w:val="00482375"/>
    <w:rsid w:val="00483707"/>
    <w:rsid w:val="00483E78"/>
    <w:rsid w:val="00485A6D"/>
    <w:rsid w:val="004918EA"/>
    <w:rsid w:val="00492A1F"/>
    <w:rsid w:val="00495D5E"/>
    <w:rsid w:val="00497C9A"/>
    <w:rsid w:val="004A3DB5"/>
    <w:rsid w:val="004A4F21"/>
    <w:rsid w:val="004A5567"/>
    <w:rsid w:val="004A561B"/>
    <w:rsid w:val="004A58FC"/>
    <w:rsid w:val="004A5A38"/>
    <w:rsid w:val="004A5BD9"/>
    <w:rsid w:val="004A5C82"/>
    <w:rsid w:val="004A64FB"/>
    <w:rsid w:val="004A6998"/>
    <w:rsid w:val="004A6F79"/>
    <w:rsid w:val="004A736C"/>
    <w:rsid w:val="004A7AF4"/>
    <w:rsid w:val="004B0F08"/>
    <w:rsid w:val="004B1AB9"/>
    <w:rsid w:val="004B238E"/>
    <w:rsid w:val="004B3F84"/>
    <w:rsid w:val="004B5B9A"/>
    <w:rsid w:val="004B60FB"/>
    <w:rsid w:val="004B747D"/>
    <w:rsid w:val="004B76EB"/>
    <w:rsid w:val="004C1A1C"/>
    <w:rsid w:val="004C1F6D"/>
    <w:rsid w:val="004C3106"/>
    <w:rsid w:val="004C3BED"/>
    <w:rsid w:val="004C4046"/>
    <w:rsid w:val="004C4F38"/>
    <w:rsid w:val="004C52ED"/>
    <w:rsid w:val="004C5D0D"/>
    <w:rsid w:val="004C6CC9"/>
    <w:rsid w:val="004C7E8F"/>
    <w:rsid w:val="004D3594"/>
    <w:rsid w:val="004D3E33"/>
    <w:rsid w:val="004D7023"/>
    <w:rsid w:val="004E0480"/>
    <w:rsid w:val="004E33CD"/>
    <w:rsid w:val="004E3CAE"/>
    <w:rsid w:val="004E6A8A"/>
    <w:rsid w:val="004E75B4"/>
    <w:rsid w:val="004F195E"/>
    <w:rsid w:val="00505193"/>
    <w:rsid w:val="00507CD7"/>
    <w:rsid w:val="00510927"/>
    <w:rsid w:val="00513F7B"/>
    <w:rsid w:val="00515AD6"/>
    <w:rsid w:val="0051732B"/>
    <w:rsid w:val="0052024C"/>
    <w:rsid w:val="00520296"/>
    <w:rsid w:val="00521773"/>
    <w:rsid w:val="005256B0"/>
    <w:rsid w:val="0052673E"/>
    <w:rsid w:val="0053055D"/>
    <w:rsid w:val="0053332D"/>
    <w:rsid w:val="00533A35"/>
    <w:rsid w:val="005351C5"/>
    <w:rsid w:val="00535222"/>
    <w:rsid w:val="00535F87"/>
    <w:rsid w:val="0054051C"/>
    <w:rsid w:val="005411B1"/>
    <w:rsid w:val="00542F6C"/>
    <w:rsid w:val="00551918"/>
    <w:rsid w:val="005527D5"/>
    <w:rsid w:val="00555380"/>
    <w:rsid w:val="0055599B"/>
    <w:rsid w:val="00557593"/>
    <w:rsid w:val="0056218D"/>
    <w:rsid w:val="00562733"/>
    <w:rsid w:val="00563D19"/>
    <w:rsid w:val="00564621"/>
    <w:rsid w:val="005646BC"/>
    <w:rsid w:val="005658D1"/>
    <w:rsid w:val="00567792"/>
    <w:rsid w:val="00570AB9"/>
    <w:rsid w:val="005719BE"/>
    <w:rsid w:val="00580BA4"/>
    <w:rsid w:val="005826F8"/>
    <w:rsid w:val="005841A3"/>
    <w:rsid w:val="00585CD7"/>
    <w:rsid w:val="005927DC"/>
    <w:rsid w:val="00594FDF"/>
    <w:rsid w:val="00595E22"/>
    <w:rsid w:val="00597321"/>
    <w:rsid w:val="00597497"/>
    <w:rsid w:val="005A010B"/>
    <w:rsid w:val="005A1B73"/>
    <w:rsid w:val="005A20B0"/>
    <w:rsid w:val="005A3EBD"/>
    <w:rsid w:val="005A5082"/>
    <w:rsid w:val="005A711E"/>
    <w:rsid w:val="005A7152"/>
    <w:rsid w:val="005A735C"/>
    <w:rsid w:val="005A75B9"/>
    <w:rsid w:val="005B18A0"/>
    <w:rsid w:val="005B2428"/>
    <w:rsid w:val="005B3CA5"/>
    <w:rsid w:val="005B5408"/>
    <w:rsid w:val="005B6807"/>
    <w:rsid w:val="005B756E"/>
    <w:rsid w:val="005B7806"/>
    <w:rsid w:val="005B7CBF"/>
    <w:rsid w:val="005C0846"/>
    <w:rsid w:val="005C0F52"/>
    <w:rsid w:val="005C210D"/>
    <w:rsid w:val="005C5930"/>
    <w:rsid w:val="005C5EAB"/>
    <w:rsid w:val="005C7586"/>
    <w:rsid w:val="005D285B"/>
    <w:rsid w:val="005D3665"/>
    <w:rsid w:val="005D4822"/>
    <w:rsid w:val="005D4A10"/>
    <w:rsid w:val="005D4D62"/>
    <w:rsid w:val="005D65CC"/>
    <w:rsid w:val="005E0B3E"/>
    <w:rsid w:val="005E20ED"/>
    <w:rsid w:val="005E43E5"/>
    <w:rsid w:val="005E4DB9"/>
    <w:rsid w:val="005E5BDD"/>
    <w:rsid w:val="005E6EF0"/>
    <w:rsid w:val="005E72CC"/>
    <w:rsid w:val="005F44C6"/>
    <w:rsid w:val="005F596A"/>
    <w:rsid w:val="005F5DFE"/>
    <w:rsid w:val="006009D7"/>
    <w:rsid w:val="00601808"/>
    <w:rsid w:val="0060323B"/>
    <w:rsid w:val="00607AE5"/>
    <w:rsid w:val="006103A0"/>
    <w:rsid w:val="006110A7"/>
    <w:rsid w:val="00611BC9"/>
    <w:rsid w:val="00611CDD"/>
    <w:rsid w:val="006132CC"/>
    <w:rsid w:val="00615108"/>
    <w:rsid w:val="00616EDB"/>
    <w:rsid w:val="00617915"/>
    <w:rsid w:val="00617DEA"/>
    <w:rsid w:val="006214EC"/>
    <w:rsid w:val="00622072"/>
    <w:rsid w:val="006222B8"/>
    <w:rsid w:val="00626D03"/>
    <w:rsid w:val="00626F15"/>
    <w:rsid w:val="006273E0"/>
    <w:rsid w:val="00630C8D"/>
    <w:rsid w:val="0063132B"/>
    <w:rsid w:val="006314CE"/>
    <w:rsid w:val="00632752"/>
    <w:rsid w:val="00632965"/>
    <w:rsid w:val="0063375C"/>
    <w:rsid w:val="00634031"/>
    <w:rsid w:val="00634A82"/>
    <w:rsid w:val="0063583F"/>
    <w:rsid w:val="006363E8"/>
    <w:rsid w:val="00640FA2"/>
    <w:rsid w:val="0064184E"/>
    <w:rsid w:val="006423C8"/>
    <w:rsid w:val="00642F42"/>
    <w:rsid w:val="0064400C"/>
    <w:rsid w:val="00645BCF"/>
    <w:rsid w:val="00651329"/>
    <w:rsid w:val="006516D4"/>
    <w:rsid w:val="00651907"/>
    <w:rsid w:val="00652A7B"/>
    <w:rsid w:val="0065338C"/>
    <w:rsid w:val="00654085"/>
    <w:rsid w:val="006548BE"/>
    <w:rsid w:val="00655A29"/>
    <w:rsid w:val="00655C0E"/>
    <w:rsid w:val="00657AB9"/>
    <w:rsid w:val="00661268"/>
    <w:rsid w:val="00662367"/>
    <w:rsid w:val="00662A7B"/>
    <w:rsid w:val="006643A2"/>
    <w:rsid w:val="00664B05"/>
    <w:rsid w:val="00667210"/>
    <w:rsid w:val="006677D8"/>
    <w:rsid w:val="00667A15"/>
    <w:rsid w:val="006701FE"/>
    <w:rsid w:val="00672387"/>
    <w:rsid w:val="0067271A"/>
    <w:rsid w:val="00674CCC"/>
    <w:rsid w:val="006752EB"/>
    <w:rsid w:val="00675763"/>
    <w:rsid w:val="00681449"/>
    <w:rsid w:val="00681CDF"/>
    <w:rsid w:val="00681D68"/>
    <w:rsid w:val="00684C04"/>
    <w:rsid w:val="00684D3B"/>
    <w:rsid w:val="00690645"/>
    <w:rsid w:val="00690DA1"/>
    <w:rsid w:val="006939A9"/>
    <w:rsid w:val="00693FD5"/>
    <w:rsid w:val="0069462F"/>
    <w:rsid w:val="00694AEC"/>
    <w:rsid w:val="006957C0"/>
    <w:rsid w:val="006969DD"/>
    <w:rsid w:val="006A006F"/>
    <w:rsid w:val="006A0B5D"/>
    <w:rsid w:val="006A211A"/>
    <w:rsid w:val="006A31A0"/>
    <w:rsid w:val="006A3845"/>
    <w:rsid w:val="006A4331"/>
    <w:rsid w:val="006A5781"/>
    <w:rsid w:val="006A5D01"/>
    <w:rsid w:val="006A6232"/>
    <w:rsid w:val="006A6593"/>
    <w:rsid w:val="006A71E2"/>
    <w:rsid w:val="006A7312"/>
    <w:rsid w:val="006B2E53"/>
    <w:rsid w:val="006C015F"/>
    <w:rsid w:val="006C0A1D"/>
    <w:rsid w:val="006C25CC"/>
    <w:rsid w:val="006C7255"/>
    <w:rsid w:val="006C79DF"/>
    <w:rsid w:val="006D1889"/>
    <w:rsid w:val="006D2CC0"/>
    <w:rsid w:val="006D3BE3"/>
    <w:rsid w:val="006D7167"/>
    <w:rsid w:val="006E1A3B"/>
    <w:rsid w:val="006E4B47"/>
    <w:rsid w:val="006E5C2B"/>
    <w:rsid w:val="006E5DB3"/>
    <w:rsid w:val="006E6B57"/>
    <w:rsid w:val="006E6C25"/>
    <w:rsid w:val="006E7576"/>
    <w:rsid w:val="006F1454"/>
    <w:rsid w:val="006F24F5"/>
    <w:rsid w:val="006F3EEF"/>
    <w:rsid w:val="00700CDC"/>
    <w:rsid w:val="007010EB"/>
    <w:rsid w:val="00702A2C"/>
    <w:rsid w:val="007038FC"/>
    <w:rsid w:val="00703B2F"/>
    <w:rsid w:val="007043DA"/>
    <w:rsid w:val="00704A0D"/>
    <w:rsid w:val="00704DD3"/>
    <w:rsid w:val="007059FF"/>
    <w:rsid w:val="00707141"/>
    <w:rsid w:val="00707E76"/>
    <w:rsid w:val="00707F71"/>
    <w:rsid w:val="00711570"/>
    <w:rsid w:val="00712589"/>
    <w:rsid w:val="00713393"/>
    <w:rsid w:val="0071341D"/>
    <w:rsid w:val="007138DF"/>
    <w:rsid w:val="0071542D"/>
    <w:rsid w:val="00715DB3"/>
    <w:rsid w:val="007161A3"/>
    <w:rsid w:val="007203D3"/>
    <w:rsid w:val="00721837"/>
    <w:rsid w:val="007218E6"/>
    <w:rsid w:val="00721C3A"/>
    <w:rsid w:val="00721EEF"/>
    <w:rsid w:val="00722093"/>
    <w:rsid w:val="007238A6"/>
    <w:rsid w:val="00724E95"/>
    <w:rsid w:val="007263D4"/>
    <w:rsid w:val="0072728F"/>
    <w:rsid w:val="0073343D"/>
    <w:rsid w:val="0073425D"/>
    <w:rsid w:val="00734919"/>
    <w:rsid w:val="00734EB8"/>
    <w:rsid w:val="00743736"/>
    <w:rsid w:val="00750ED6"/>
    <w:rsid w:val="0075125E"/>
    <w:rsid w:val="007513F5"/>
    <w:rsid w:val="00755555"/>
    <w:rsid w:val="007577F4"/>
    <w:rsid w:val="00757FA6"/>
    <w:rsid w:val="007636E8"/>
    <w:rsid w:val="00764304"/>
    <w:rsid w:val="00766B50"/>
    <w:rsid w:val="00767B0A"/>
    <w:rsid w:val="007704A1"/>
    <w:rsid w:val="0077188C"/>
    <w:rsid w:val="0077197D"/>
    <w:rsid w:val="00771D82"/>
    <w:rsid w:val="00774E65"/>
    <w:rsid w:val="007761D1"/>
    <w:rsid w:val="00776B3E"/>
    <w:rsid w:val="00777565"/>
    <w:rsid w:val="00777955"/>
    <w:rsid w:val="0078017E"/>
    <w:rsid w:val="0078132D"/>
    <w:rsid w:val="00781E9B"/>
    <w:rsid w:val="00783A91"/>
    <w:rsid w:val="00783B03"/>
    <w:rsid w:val="00783CB0"/>
    <w:rsid w:val="00783E74"/>
    <w:rsid w:val="007862D7"/>
    <w:rsid w:val="00787E53"/>
    <w:rsid w:val="007906A5"/>
    <w:rsid w:val="00792D60"/>
    <w:rsid w:val="007935C7"/>
    <w:rsid w:val="00796C20"/>
    <w:rsid w:val="007A3C09"/>
    <w:rsid w:val="007A3FD7"/>
    <w:rsid w:val="007A6BBF"/>
    <w:rsid w:val="007A78B1"/>
    <w:rsid w:val="007A7B8C"/>
    <w:rsid w:val="007B0479"/>
    <w:rsid w:val="007B0918"/>
    <w:rsid w:val="007B1DD7"/>
    <w:rsid w:val="007B2009"/>
    <w:rsid w:val="007B242B"/>
    <w:rsid w:val="007B4D14"/>
    <w:rsid w:val="007B5B10"/>
    <w:rsid w:val="007B6C69"/>
    <w:rsid w:val="007B78C3"/>
    <w:rsid w:val="007B7A5F"/>
    <w:rsid w:val="007C0B02"/>
    <w:rsid w:val="007C0C91"/>
    <w:rsid w:val="007C22CB"/>
    <w:rsid w:val="007C342C"/>
    <w:rsid w:val="007C40CC"/>
    <w:rsid w:val="007C5157"/>
    <w:rsid w:val="007C53A4"/>
    <w:rsid w:val="007C646A"/>
    <w:rsid w:val="007C703C"/>
    <w:rsid w:val="007D33EB"/>
    <w:rsid w:val="007D3E86"/>
    <w:rsid w:val="007D51A2"/>
    <w:rsid w:val="007D53A6"/>
    <w:rsid w:val="007D5D4E"/>
    <w:rsid w:val="007E0DEF"/>
    <w:rsid w:val="007E1E82"/>
    <w:rsid w:val="007E2992"/>
    <w:rsid w:val="007E3B8C"/>
    <w:rsid w:val="007E40D2"/>
    <w:rsid w:val="007E5269"/>
    <w:rsid w:val="007E5B85"/>
    <w:rsid w:val="007E629C"/>
    <w:rsid w:val="007E70B4"/>
    <w:rsid w:val="007E7C54"/>
    <w:rsid w:val="007F0B09"/>
    <w:rsid w:val="007F0BE9"/>
    <w:rsid w:val="007F264C"/>
    <w:rsid w:val="007F4D24"/>
    <w:rsid w:val="007F62B9"/>
    <w:rsid w:val="007F6C7B"/>
    <w:rsid w:val="00800046"/>
    <w:rsid w:val="00800EEE"/>
    <w:rsid w:val="00801BC1"/>
    <w:rsid w:val="00802EBF"/>
    <w:rsid w:val="00804C8F"/>
    <w:rsid w:val="00804CBA"/>
    <w:rsid w:val="00805132"/>
    <w:rsid w:val="00805852"/>
    <w:rsid w:val="0080667D"/>
    <w:rsid w:val="008068EF"/>
    <w:rsid w:val="00812146"/>
    <w:rsid w:val="008125CB"/>
    <w:rsid w:val="008134B1"/>
    <w:rsid w:val="00814EA6"/>
    <w:rsid w:val="008152DB"/>
    <w:rsid w:val="00820C00"/>
    <w:rsid w:val="008220B9"/>
    <w:rsid w:val="0082487C"/>
    <w:rsid w:val="00824B9F"/>
    <w:rsid w:val="00825454"/>
    <w:rsid w:val="00827635"/>
    <w:rsid w:val="00827DB8"/>
    <w:rsid w:val="00830237"/>
    <w:rsid w:val="008307D2"/>
    <w:rsid w:val="00831055"/>
    <w:rsid w:val="008314B4"/>
    <w:rsid w:val="00832FDD"/>
    <w:rsid w:val="00833BFE"/>
    <w:rsid w:val="00835C4C"/>
    <w:rsid w:val="00836655"/>
    <w:rsid w:val="008403EF"/>
    <w:rsid w:val="00840866"/>
    <w:rsid w:val="00841FD4"/>
    <w:rsid w:val="00844D50"/>
    <w:rsid w:val="0084643C"/>
    <w:rsid w:val="008470B1"/>
    <w:rsid w:val="008511C5"/>
    <w:rsid w:val="00853BF8"/>
    <w:rsid w:val="008549C8"/>
    <w:rsid w:val="008553B4"/>
    <w:rsid w:val="00856700"/>
    <w:rsid w:val="008567D8"/>
    <w:rsid w:val="00856BD6"/>
    <w:rsid w:val="00857527"/>
    <w:rsid w:val="00860B41"/>
    <w:rsid w:val="00860D61"/>
    <w:rsid w:val="00860FF7"/>
    <w:rsid w:val="00861233"/>
    <w:rsid w:val="00861CE1"/>
    <w:rsid w:val="00864333"/>
    <w:rsid w:val="00864BB1"/>
    <w:rsid w:val="008654C9"/>
    <w:rsid w:val="00865959"/>
    <w:rsid w:val="0086640E"/>
    <w:rsid w:val="00866BD9"/>
    <w:rsid w:val="00870103"/>
    <w:rsid w:val="00871A0D"/>
    <w:rsid w:val="00872145"/>
    <w:rsid w:val="008732A4"/>
    <w:rsid w:val="00873BE4"/>
    <w:rsid w:val="00874F25"/>
    <w:rsid w:val="00875CEB"/>
    <w:rsid w:val="008760D3"/>
    <w:rsid w:val="008764E4"/>
    <w:rsid w:val="00877B23"/>
    <w:rsid w:val="00881254"/>
    <w:rsid w:val="00882460"/>
    <w:rsid w:val="0088462B"/>
    <w:rsid w:val="0088573B"/>
    <w:rsid w:val="00885C7B"/>
    <w:rsid w:val="00886955"/>
    <w:rsid w:val="00886ABB"/>
    <w:rsid w:val="0088792B"/>
    <w:rsid w:val="00887DA1"/>
    <w:rsid w:val="00891841"/>
    <w:rsid w:val="008919B9"/>
    <w:rsid w:val="00895501"/>
    <w:rsid w:val="00895730"/>
    <w:rsid w:val="00896152"/>
    <w:rsid w:val="00897621"/>
    <w:rsid w:val="008A18DB"/>
    <w:rsid w:val="008A21AB"/>
    <w:rsid w:val="008A282A"/>
    <w:rsid w:val="008A2A72"/>
    <w:rsid w:val="008A4317"/>
    <w:rsid w:val="008A4F57"/>
    <w:rsid w:val="008A5854"/>
    <w:rsid w:val="008B07A3"/>
    <w:rsid w:val="008B28F1"/>
    <w:rsid w:val="008B36E3"/>
    <w:rsid w:val="008B5009"/>
    <w:rsid w:val="008B62E5"/>
    <w:rsid w:val="008B78D0"/>
    <w:rsid w:val="008C0180"/>
    <w:rsid w:val="008C5B33"/>
    <w:rsid w:val="008C7E83"/>
    <w:rsid w:val="008D0B97"/>
    <w:rsid w:val="008D28F4"/>
    <w:rsid w:val="008D2EF3"/>
    <w:rsid w:val="008D54B0"/>
    <w:rsid w:val="008D605F"/>
    <w:rsid w:val="008D67D7"/>
    <w:rsid w:val="008D74F6"/>
    <w:rsid w:val="008D7A8A"/>
    <w:rsid w:val="008E1581"/>
    <w:rsid w:val="008E3770"/>
    <w:rsid w:val="008E4B4B"/>
    <w:rsid w:val="008E6AE8"/>
    <w:rsid w:val="008E6DDF"/>
    <w:rsid w:val="008E703D"/>
    <w:rsid w:val="008E7322"/>
    <w:rsid w:val="008E7B78"/>
    <w:rsid w:val="008E7EDD"/>
    <w:rsid w:val="008F0AEB"/>
    <w:rsid w:val="008F30D7"/>
    <w:rsid w:val="008F3884"/>
    <w:rsid w:val="008F5588"/>
    <w:rsid w:val="008F5F4D"/>
    <w:rsid w:val="009028D7"/>
    <w:rsid w:val="00903967"/>
    <w:rsid w:val="009039D3"/>
    <w:rsid w:val="00903BE7"/>
    <w:rsid w:val="009041C0"/>
    <w:rsid w:val="00905A2F"/>
    <w:rsid w:val="00907CA5"/>
    <w:rsid w:val="00910552"/>
    <w:rsid w:val="00910AA8"/>
    <w:rsid w:val="009113DA"/>
    <w:rsid w:val="00912133"/>
    <w:rsid w:val="0091248C"/>
    <w:rsid w:val="009143F5"/>
    <w:rsid w:val="00915574"/>
    <w:rsid w:val="00922185"/>
    <w:rsid w:val="00923D26"/>
    <w:rsid w:val="00925A55"/>
    <w:rsid w:val="009276EE"/>
    <w:rsid w:val="00927786"/>
    <w:rsid w:val="009325A2"/>
    <w:rsid w:val="00933FA2"/>
    <w:rsid w:val="0094023D"/>
    <w:rsid w:val="00941A0A"/>
    <w:rsid w:val="00942C14"/>
    <w:rsid w:val="00945622"/>
    <w:rsid w:val="00945E4E"/>
    <w:rsid w:val="00945FDB"/>
    <w:rsid w:val="009460FD"/>
    <w:rsid w:val="0094706A"/>
    <w:rsid w:val="00947885"/>
    <w:rsid w:val="0095396D"/>
    <w:rsid w:val="00954BA4"/>
    <w:rsid w:val="00956981"/>
    <w:rsid w:val="009616BA"/>
    <w:rsid w:val="0096183A"/>
    <w:rsid w:val="00962929"/>
    <w:rsid w:val="00962B57"/>
    <w:rsid w:val="0096519D"/>
    <w:rsid w:val="00965350"/>
    <w:rsid w:val="00965F5F"/>
    <w:rsid w:val="00967669"/>
    <w:rsid w:val="009705C4"/>
    <w:rsid w:val="0097358E"/>
    <w:rsid w:val="00973940"/>
    <w:rsid w:val="009741AD"/>
    <w:rsid w:val="009752AE"/>
    <w:rsid w:val="00975AD5"/>
    <w:rsid w:val="00980CD4"/>
    <w:rsid w:val="009838CE"/>
    <w:rsid w:val="00983E2A"/>
    <w:rsid w:val="009844C6"/>
    <w:rsid w:val="0098794E"/>
    <w:rsid w:val="00987C64"/>
    <w:rsid w:val="00994514"/>
    <w:rsid w:val="0099476A"/>
    <w:rsid w:val="009951D4"/>
    <w:rsid w:val="009964D5"/>
    <w:rsid w:val="009A01E7"/>
    <w:rsid w:val="009A783F"/>
    <w:rsid w:val="009B06EF"/>
    <w:rsid w:val="009B18B8"/>
    <w:rsid w:val="009B1E8A"/>
    <w:rsid w:val="009B21A3"/>
    <w:rsid w:val="009B2447"/>
    <w:rsid w:val="009B2509"/>
    <w:rsid w:val="009B3445"/>
    <w:rsid w:val="009B3A49"/>
    <w:rsid w:val="009B4F69"/>
    <w:rsid w:val="009B5A79"/>
    <w:rsid w:val="009B6452"/>
    <w:rsid w:val="009B7835"/>
    <w:rsid w:val="009B7A3F"/>
    <w:rsid w:val="009C0C24"/>
    <w:rsid w:val="009C297D"/>
    <w:rsid w:val="009C2CDB"/>
    <w:rsid w:val="009C527B"/>
    <w:rsid w:val="009C75AB"/>
    <w:rsid w:val="009C788A"/>
    <w:rsid w:val="009D0B71"/>
    <w:rsid w:val="009D0D01"/>
    <w:rsid w:val="009D121B"/>
    <w:rsid w:val="009D15C8"/>
    <w:rsid w:val="009D1B3D"/>
    <w:rsid w:val="009D3D60"/>
    <w:rsid w:val="009D4112"/>
    <w:rsid w:val="009D4310"/>
    <w:rsid w:val="009D4CB0"/>
    <w:rsid w:val="009E0325"/>
    <w:rsid w:val="009E181E"/>
    <w:rsid w:val="009E4BD5"/>
    <w:rsid w:val="009E4D1F"/>
    <w:rsid w:val="009E4F1F"/>
    <w:rsid w:val="009F1E1E"/>
    <w:rsid w:val="009F2A41"/>
    <w:rsid w:val="009F6C5E"/>
    <w:rsid w:val="00A00944"/>
    <w:rsid w:val="00A01154"/>
    <w:rsid w:val="00A01C21"/>
    <w:rsid w:val="00A037A0"/>
    <w:rsid w:val="00A03EC4"/>
    <w:rsid w:val="00A06CCC"/>
    <w:rsid w:val="00A10A71"/>
    <w:rsid w:val="00A1166C"/>
    <w:rsid w:val="00A139A5"/>
    <w:rsid w:val="00A13CB5"/>
    <w:rsid w:val="00A1580B"/>
    <w:rsid w:val="00A1659A"/>
    <w:rsid w:val="00A17378"/>
    <w:rsid w:val="00A17B3F"/>
    <w:rsid w:val="00A213F0"/>
    <w:rsid w:val="00A21640"/>
    <w:rsid w:val="00A21997"/>
    <w:rsid w:val="00A22DCD"/>
    <w:rsid w:val="00A23BF6"/>
    <w:rsid w:val="00A260A1"/>
    <w:rsid w:val="00A26107"/>
    <w:rsid w:val="00A270CA"/>
    <w:rsid w:val="00A30079"/>
    <w:rsid w:val="00A307F3"/>
    <w:rsid w:val="00A30EFF"/>
    <w:rsid w:val="00A30FE8"/>
    <w:rsid w:val="00A326D0"/>
    <w:rsid w:val="00A33BEF"/>
    <w:rsid w:val="00A365E7"/>
    <w:rsid w:val="00A376D8"/>
    <w:rsid w:val="00A41274"/>
    <w:rsid w:val="00A415B8"/>
    <w:rsid w:val="00A41D2D"/>
    <w:rsid w:val="00A42DC2"/>
    <w:rsid w:val="00A43E5D"/>
    <w:rsid w:val="00A45308"/>
    <w:rsid w:val="00A45B4F"/>
    <w:rsid w:val="00A50C9E"/>
    <w:rsid w:val="00A51496"/>
    <w:rsid w:val="00A5189C"/>
    <w:rsid w:val="00A52429"/>
    <w:rsid w:val="00A53E99"/>
    <w:rsid w:val="00A54FAB"/>
    <w:rsid w:val="00A5534C"/>
    <w:rsid w:val="00A55B07"/>
    <w:rsid w:val="00A575C9"/>
    <w:rsid w:val="00A5798B"/>
    <w:rsid w:val="00A61733"/>
    <w:rsid w:val="00A626DA"/>
    <w:rsid w:val="00A630D3"/>
    <w:rsid w:val="00A63439"/>
    <w:rsid w:val="00A65D0B"/>
    <w:rsid w:val="00A6693C"/>
    <w:rsid w:val="00A66ECB"/>
    <w:rsid w:val="00A676E0"/>
    <w:rsid w:val="00A70541"/>
    <w:rsid w:val="00A70CE2"/>
    <w:rsid w:val="00A72ECA"/>
    <w:rsid w:val="00A733B8"/>
    <w:rsid w:val="00A734C5"/>
    <w:rsid w:val="00A75B30"/>
    <w:rsid w:val="00A81D11"/>
    <w:rsid w:val="00A833FF"/>
    <w:rsid w:val="00A85C06"/>
    <w:rsid w:val="00A875EC"/>
    <w:rsid w:val="00A87709"/>
    <w:rsid w:val="00A87F13"/>
    <w:rsid w:val="00A902F7"/>
    <w:rsid w:val="00A913DB"/>
    <w:rsid w:val="00A92C43"/>
    <w:rsid w:val="00A92C66"/>
    <w:rsid w:val="00A93A57"/>
    <w:rsid w:val="00A93D42"/>
    <w:rsid w:val="00A9459F"/>
    <w:rsid w:val="00AA0525"/>
    <w:rsid w:val="00AA1927"/>
    <w:rsid w:val="00AA1D74"/>
    <w:rsid w:val="00AA2AE6"/>
    <w:rsid w:val="00AA2B5F"/>
    <w:rsid w:val="00AA2B95"/>
    <w:rsid w:val="00AA374A"/>
    <w:rsid w:val="00AA37B2"/>
    <w:rsid w:val="00AA5BA7"/>
    <w:rsid w:val="00AA6E82"/>
    <w:rsid w:val="00AA76A8"/>
    <w:rsid w:val="00AB1033"/>
    <w:rsid w:val="00AB218F"/>
    <w:rsid w:val="00AB2428"/>
    <w:rsid w:val="00AB3675"/>
    <w:rsid w:val="00AB4F95"/>
    <w:rsid w:val="00AB6BDF"/>
    <w:rsid w:val="00AB6F54"/>
    <w:rsid w:val="00AC07E5"/>
    <w:rsid w:val="00AC16C3"/>
    <w:rsid w:val="00AC1A45"/>
    <w:rsid w:val="00AC1A7F"/>
    <w:rsid w:val="00AC4A62"/>
    <w:rsid w:val="00AC5A32"/>
    <w:rsid w:val="00AC7527"/>
    <w:rsid w:val="00AD0980"/>
    <w:rsid w:val="00AD209B"/>
    <w:rsid w:val="00AD2580"/>
    <w:rsid w:val="00AD4496"/>
    <w:rsid w:val="00AD490B"/>
    <w:rsid w:val="00AD4948"/>
    <w:rsid w:val="00AD58E5"/>
    <w:rsid w:val="00AE1C5F"/>
    <w:rsid w:val="00AE268A"/>
    <w:rsid w:val="00AE2952"/>
    <w:rsid w:val="00AE4A0E"/>
    <w:rsid w:val="00AE4F8B"/>
    <w:rsid w:val="00AE6014"/>
    <w:rsid w:val="00AE6C45"/>
    <w:rsid w:val="00AF11B8"/>
    <w:rsid w:val="00AF123F"/>
    <w:rsid w:val="00AF1351"/>
    <w:rsid w:val="00AF1DB2"/>
    <w:rsid w:val="00AF3167"/>
    <w:rsid w:val="00AF32BE"/>
    <w:rsid w:val="00AF345A"/>
    <w:rsid w:val="00AF3EA1"/>
    <w:rsid w:val="00AF4705"/>
    <w:rsid w:val="00AF4BC1"/>
    <w:rsid w:val="00AF4FCC"/>
    <w:rsid w:val="00AF5353"/>
    <w:rsid w:val="00AF58B1"/>
    <w:rsid w:val="00AF5AC4"/>
    <w:rsid w:val="00AF7E3C"/>
    <w:rsid w:val="00B006A8"/>
    <w:rsid w:val="00B00821"/>
    <w:rsid w:val="00B01666"/>
    <w:rsid w:val="00B01CEC"/>
    <w:rsid w:val="00B01D75"/>
    <w:rsid w:val="00B0455C"/>
    <w:rsid w:val="00B06D49"/>
    <w:rsid w:val="00B072E0"/>
    <w:rsid w:val="00B07B24"/>
    <w:rsid w:val="00B1154B"/>
    <w:rsid w:val="00B130AB"/>
    <w:rsid w:val="00B15C40"/>
    <w:rsid w:val="00B17430"/>
    <w:rsid w:val="00B1771E"/>
    <w:rsid w:val="00B17BD6"/>
    <w:rsid w:val="00B20610"/>
    <w:rsid w:val="00B225D5"/>
    <w:rsid w:val="00B22783"/>
    <w:rsid w:val="00B23C84"/>
    <w:rsid w:val="00B2533D"/>
    <w:rsid w:val="00B27510"/>
    <w:rsid w:val="00B3124F"/>
    <w:rsid w:val="00B31AC7"/>
    <w:rsid w:val="00B32244"/>
    <w:rsid w:val="00B328E5"/>
    <w:rsid w:val="00B33A81"/>
    <w:rsid w:val="00B37330"/>
    <w:rsid w:val="00B37509"/>
    <w:rsid w:val="00B407D1"/>
    <w:rsid w:val="00B40EA2"/>
    <w:rsid w:val="00B45EAD"/>
    <w:rsid w:val="00B46A5D"/>
    <w:rsid w:val="00B46E03"/>
    <w:rsid w:val="00B46E0A"/>
    <w:rsid w:val="00B46E59"/>
    <w:rsid w:val="00B470CC"/>
    <w:rsid w:val="00B4720B"/>
    <w:rsid w:val="00B478FB"/>
    <w:rsid w:val="00B53A80"/>
    <w:rsid w:val="00B55D0B"/>
    <w:rsid w:val="00B5609E"/>
    <w:rsid w:val="00B56C00"/>
    <w:rsid w:val="00B56D3F"/>
    <w:rsid w:val="00B60216"/>
    <w:rsid w:val="00B70020"/>
    <w:rsid w:val="00B711FB"/>
    <w:rsid w:val="00B737F6"/>
    <w:rsid w:val="00B750BB"/>
    <w:rsid w:val="00B75722"/>
    <w:rsid w:val="00B75A6A"/>
    <w:rsid w:val="00B767D1"/>
    <w:rsid w:val="00B773D8"/>
    <w:rsid w:val="00B82418"/>
    <w:rsid w:val="00B82CB9"/>
    <w:rsid w:val="00B83618"/>
    <w:rsid w:val="00B84BDE"/>
    <w:rsid w:val="00B86464"/>
    <w:rsid w:val="00B9066F"/>
    <w:rsid w:val="00B9130C"/>
    <w:rsid w:val="00B91E22"/>
    <w:rsid w:val="00B950FE"/>
    <w:rsid w:val="00B96971"/>
    <w:rsid w:val="00B9782A"/>
    <w:rsid w:val="00BA1422"/>
    <w:rsid w:val="00BA2A57"/>
    <w:rsid w:val="00BA2D08"/>
    <w:rsid w:val="00BA3CDF"/>
    <w:rsid w:val="00BA3E25"/>
    <w:rsid w:val="00BA55E4"/>
    <w:rsid w:val="00BA68E3"/>
    <w:rsid w:val="00BA703C"/>
    <w:rsid w:val="00BB1287"/>
    <w:rsid w:val="00BB29B3"/>
    <w:rsid w:val="00BB3221"/>
    <w:rsid w:val="00BB39A3"/>
    <w:rsid w:val="00BB5CD7"/>
    <w:rsid w:val="00BB6342"/>
    <w:rsid w:val="00BB7EA6"/>
    <w:rsid w:val="00BC0642"/>
    <w:rsid w:val="00BC1AA0"/>
    <w:rsid w:val="00BC1B84"/>
    <w:rsid w:val="00BC26CA"/>
    <w:rsid w:val="00BC485A"/>
    <w:rsid w:val="00BC497D"/>
    <w:rsid w:val="00BC5E98"/>
    <w:rsid w:val="00BC7A93"/>
    <w:rsid w:val="00BC7E23"/>
    <w:rsid w:val="00BD04D0"/>
    <w:rsid w:val="00BD0DF9"/>
    <w:rsid w:val="00BD1276"/>
    <w:rsid w:val="00BD1461"/>
    <w:rsid w:val="00BD24F6"/>
    <w:rsid w:val="00BD41C3"/>
    <w:rsid w:val="00BD4A5C"/>
    <w:rsid w:val="00BD630B"/>
    <w:rsid w:val="00BD7090"/>
    <w:rsid w:val="00BE0E13"/>
    <w:rsid w:val="00BE3471"/>
    <w:rsid w:val="00BE438C"/>
    <w:rsid w:val="00BE498A"/>
    <w:rsid w:val="00BE578E"/>
    <w:rsid w:val="00BE7942"/>
    <w:rsid w:val="00BF0909"/>
    <w:rsid w:val="00BF1028"/>
    <w:rsid w:val="00BF10F1"/>
    <w:rsid w:val="00BF1F38"/>
    <w:rsid w:val="00BF41A8"/>
    <w:rsid w:val="00BF4EAC"/>
    <w:rsid w:val="00BF56D2"/>
    <w:rsid w:val="00BF79D6"/>
    <w:rsid w:val="00C0131D"/>
    <w:rsid w:val="00C02A9F"/>
    <w:rsid w:val="00C04A89"/>
    <w:rsid w:val="00C0687D"/>
    <w:rsid w:val="00C07397"/>
    <w:rsid w:val="00C125D7"/>
    <w:rsid w:val="00C13596"/>
    <w:rsid w:val="00C1383F"/>
    <w:rsid w:val="00C158ED"/>
    <w:rsid w:val="00C16A20"/>
    <w:rsid w:val="00C16BC0"/>
    <w:rsid w:val="00C202E8"/>
    <w:rsid w:val="00C20DCF"/>
    <w:rsid w:val="00C21236"/>
    <w:rsid w:val="00C212DC"/>
    <w:rsid w:val="00C2131C"/>
    <w:rsid w:val="00C23A3D"/>
    <w:rsid w:val="00C26D25"/>
    <w:rsid w:val="00C3002A"/>
    <w:rsid w:val="00C30F59"/>
    <w:rsid w:val="00C31946"/>
    <w:rsid w:val="00C3229D"/>
    <w:rsid w:val="00C32765"/>
    <w:rsid w:val="00C32A2D"/>
    <w:rsid w:val="00C340B0"/>
    <w:rsid w:val="00C35FE1"/>
    <w:rsid w:val="00C367CB"/>
    <w:rsid w:val="00C36A3B"/>
    <w:rsid w:val="00C37D32"/>
    <w:rsid w:val="00C41798"/>
    <w:rsid w:val="00C42194"/>
    <w:rsid w:val="00C45A99"/>
    <w:rsid w:val="00C47364"/>
    <w:rsid w:val="00C47972"/>
    <w:rsid w:val="00C500A6"/>
    <w:rsid w:val="00C50CD3"/>
    <w:rsid w:val="00C50EAE"/>
    <w:rsid w:val="00C51759"/>
    <w:rsid w:val="00C517FD"/>
    <w:rsid w:val="00C5541C"/>
    <w:rsid w:val="00C56461"/>
    <w:rsid w:val="00C578BD"/>
    <w:rsid w:val="00C57FBD"/>
    <w:rsid w:val="00C62875"/>
    <w:rsid w:val="00C62A18"/>
    <w:rsid w:val="00C653C4"/>
    <w:rsid w:val="00C65979"/>
    <w:rsid w:val="00C666C0"/>
    <w:rsid w:val="00C674EE"/>
    <w:rsid w:val="00C675E0"/>
    <w:rsid w:val="00C70BFB"/>
    <w:rsid w:val="00C713FD"/>
    <w:rsid w:val="00C71B28"/>
    <w:rsid w:val="00C72837"/>
    <w:rsid w:val="00C73129"/>
    <w:rsid w:val="00C73AE2"/>
    <w:rsid w:val="00C80203"/>
    <w:rsid w:val="00C8242B"/>
    <w:rsid w:val="00C83871"/>
    <w:rsid w:val="00C83EE3"/>
    <w:rsid w:val="00C863A3"/>
    <w:rsid w:val="00C8654E"/>
    <w:rsid w:val="00C86BAE"/>
    <w:rsid w:val="00C91686"/>
    <w:rsid w:val="00C932DB"/>
    <w:rsid w:val="00C961A4"/>
    <w:rsid w:val="00CA0098"/>
    <w:rsid w:val="00CA113D"/>
    <w:rsid w:val="00CA1C54"/>
    <w:rsid w:val="00CA33C8"/>
    <w:rsid w:val="00CA5F7B"/>
    <w:rsid w:val="00CA712C"/>
    <w:rsid w:val="00CB14F1"/>
    <w:rsid w:val="00CB396C"/>
    <w:rsid w:val="00CB4AA1"/>
    <w:rsid w:val="00CB4D81"/>
    <w:rsid w:val="00CB5DB4"/>
    <w:rsid w:val="00CB7C78"/>
    <w:rsid w:val="00CC2019"/>
    <w:rsid w:val="00CC21C7"/>
    <w:rsid w:val="00CC3F97"/>
    <w:rsid w:val="00CC6002"/>
    <w:rsid w:val="00CC67AD"/>
    <w:rsid w:val="00CC685F"/>
    <w:rsid w:val="00CC72A3"/>
    <w:rsid w:val="00CC7A4F"/>
    <w:rsid w:val="00CD0254"/>
    <w:rsid w:val="00CD0275"/>
    <w:rsid w:val="00CD0DA4"/>
    <w:rsid w:val="00CD1781"/>
    <w:rsid w:val="00CD33A7"/>
    <w:rsid w:val="00CD4815"/>
    <w:rsid w:val="00CD5AA2"/>
    <w:rsid w:val="00CD6B6A"/>
    <w:rsid w:val="00CD74F8"/>
    <w:rsid w:val="00CE16D6"/>
    <w:rsid w:val="00CE3161"/>
    <w:rsid w:val="00CE325E"/>
    <w:rsid w:val="00CE39DA"/>
    <w:rsid w:val="00CE47B2"/>
    <w:rsid w:val="00CE4B5F"/>
    <w:rsid w:val="00CE6039"/>
    <w:rsid w:val="00CE7E4E"/>
    <w:rsid w:val="00CF16B3"/>
    <w:rsid w:val="00CF3014"/>
    <w:rsid w:val="00CF521B"/>
    <w:rsid w:val="00CF6B9F"/>
    <w:rsid w:val="00CF7CE8"/>
    <w:rsid w:val="00D00699"/>
    <w:rsid w:val="00D01521"/>
    <w:rsid w:val="00D0617D"/>
    <w:rsid w:val="00D061F0"/>
    <w:rsid w:val="00D067A5"/>
    <w:rsid w:val="00D06AD5"/>
    <w:rsid w:val="00D06C19"/>
    <w:rsid w:val="00D0704F"/>
    <w:rsid w:val="00D075A0"/>
    <w:rsid w:val="00D1155F"/>
    <w:rsid w:val="00D12456"/>
    <w:rsid w:val="00D13BC2"/>
    <w:rsid w:val="00D13FF9"/>
    <w:rsid w:val="00D1523E"/>
    <w:rsid w:val="00D16532"/>
    <w:rsid w:val="00D174E5"/>
    <w:rsid w:val="00D20EBD"/>
    <w:rsid w:val="00D21B7F"/>
    <w:rsid w:val="00D21E61"/>
    <w:rsid w:val="00D22A04"/>
    <w:rsid w:val="00D2543D"/>
    <w:rsid w:val="00D2568A"/>
    <w:rsid w:val="00D27971"/>
    <w:rsid w:val="00D27B59"/>
    <w:rsid w:val="00D31E7A"/>
    <w:rsid w:val="00D3461B"/>
    <w:rsid w:val="00D3617E"/>
    <w:rsid w:val="00D3679D"/>
    <w:rsid w:val="00D3739B"/>
    <w:rsid w:val="00D40979"/>
    <w:rsid w:val="00D41944"/>
    <w:rsid w:val="00D442E5"/>
    <w:rsid w:val="00D44C15"/>
    <w:rsid w:val="00D4642D"/>
    <w:rsid w:val="00D50810"/>
    <w:rsid w:val="00D50A6A"/>
    <w:rsid w:val="00D50C83"/>
    <w:rsid w:val="00D5572A"/>
    <w:rsid w:val="00D57583"/>
    <w:rsid w:val="00D60F99"/>
    <w:rsid w:val="00D63193"/>
    <w:rsid w:val="00D64C9A"/>
    <w:rsid w:val="00D66000"/>
    <w:rsid w:val="00D66921"/>
    <w:rsid w:val="00D66C8F"/>
    <w:rsid w:val="00D6724C"/>
    <w:rsid w:val="00D70DFE"/>
    <w:rsid w:val="00D7199E"/>
    <w:rsid w:val="00D71B4E"/>
    <w:rsid w:val="00D72102"/>
    <w:rsid w:val="00D72617"/>
    <w:rsid w:val="00D729FA"/>
    <w:rsid w:val="00D72DB8"/>
    <w:rsid w:val="00D75EC7"/>
    <w:rsid w:val="00D80842"/>
    <w:rsid w:val="00D81322"/>
    <w:rsid w:val="00D81C3B"/>
    <w:rsid w:val="00D843AD"/>
    <w:rsid w:val="00D90070"/>
    <w:rsid w:val="00D9117F"/>
    <w:rsid w:val="00D921A4"/>
    <w:rsid w:val="00D937F9"/>
    <w:rsid w:val="00D937FB"/>
    <w:rsid w:val="00D938BF"/>
    <w:rsid w:val="00D949B0"/>
    <w:rsid w:val="00D95E0D"/>
    <w:rsid w:val="00D95EF0"/>
    <w:rsid w:val="00D96512"/>
    <w:rsid w:val="00DA1D69"/>
    <w:rsid w:val="00DA2B9A"/>
    <w:rsid w:val="00DA3053"/>
    <w:rsid w:val="00DA41D6"/>
    <w:rsid w:val="00DA4E2F"/>
    <w:rsid w:val="00DA708B"/>
    <w:rsid w:val="00DA7541"/>
    <w:rsid w:val="00DB0F48"/>
    <w:rsid w:val="00DB1130"/>
    <w:rsid w:val="00DB14B5"/>
    <w:rsid w:val="00DB541B"/>
    <w:rsid w:val="00DB6D8C"/>
    <w:rsid w:val="00DB77C1"/>
    <w:rsid w:val="00DC0EAC"/>
    <w:rsid w:val="00DC152B"/>
    <w:rsid w:val="00DC222B"/>
    <w:rsid w:val="00DC259E"/>
    <w:rsid w:val="00DC4414"/>
    <w:rsid w:val="00DC7FBB"/>
    <w:rsid w:val="00DD00FE"/>
    <w:rsid w:val="00DD08C5"/>
    <w:rsid w:val="00DD1BEC"/>
    <w:rsid w:val="00DD21C9"/>
    <w:rsid w:val="00DD6464"/>
    <w:rsid w:val="00DD69B4"/>
    <w:rsid w:val="00DE0EF1"/>
    <w:rsid w:val="00DE128D"/>
    <w:rsid w:val="00DE2C40"/>
    <w:rsid w:val="00DE3ADC"/>
    <w:rsid w:val="00DE4711"/>
    <w:rsid w:val="00DE4D19"/>
    <w:rsid w:val="00DE642B"/>
    <w:rsid w:val="00DE694A"/>
    <w:rsid w:val="00DF0543"/>
    <w:rsid w:val="00DF0614"/>
    <w:rsid w:val="00DF162E"/>
    <w:rsid w:val="00DF18B9"/>
    <w:rsid w:val="00DF1C00"/>
    <w:rsid w:val="00DF29A2"/>
    <w:rsid w:val="00DF2B96"/>
    <w:rsid w:val="00DF36E7"/>
    <w:rsid w:val="00DF3F9C"/>
    <w:rsid w:val="00DF443D"/>
    <w:rsid w:val="00DF4A05"/>
    <w:rsid w:val="00DF4A17"/>
    <w:rsid w:val="00DF589A"/>
    <w:rsid w:val="00DF7934"/>
    <w:rsid w:val="00DF7B15"/>
    <w:rsid w:val="00DF7F82"/>
    <w:rsid w:val="00E019BF"/>
    <w:rsid w:val="00E0434A"/>
    <w:rsid w:val="00E054B3"/>
    <w:rsid w:val="00E0703D"/>
    <w:rsid w:val="00E070B8"/>
    <w:rsid w:val="00E11863"/>
    <w:rsid w:val="00E11B0B"/>
    <w:rsid w:val="00E122A4"/>
    <w:rsid w:val="00E12D82"/>
    <w:rsid w:val="00E1554F"/>
    <w:rsid w:val="00E16567"/>
    <w:rsid w:val="00E16B20"/>
    <w:rsid w:val="00E208F4"/>
    <w:rsid w:val="00E218BC"/>
    <w:rsid w:val="00E22D76"/>
    <w:rsid w:val="00E239A6"/>
    <w:rsid w:val="00E25053"/>
    <w:rsid w:val="00E25234"/>
    <w:rsid w:val="00E255E4"/>
    <w:rsid w:val="00E26A54"/>
    <w:rsid w:val="00E30545"/>
    <w:rsid w:val="00E320B5"/>
    <w:rsid w:val="00E32F42"/>
    <w:rsid w:val="00E3415D"/>
    <w:rsid w:val="00E3637B"/>
    <w:rsid w:val="00E37C5F"/>
    <w:rsid w:val="00E423AB"/>
    <w:rsid w:val="00E42D1A"/>
    <w:rsid w:val="00E43A98"/>
    <w:rsid w:val="00E442A2"/>
    <w:rsid w:val="00E446E7"/>
    <w:rsid w:val="00E44BB2"/>
    <w:rsid w:val="00E45344"/>
    <w:rsid w:val="00E46C0A"/>
    <w:rsid w:val="00E4754D"/>
    <w:rsid w:val="00E47772"/>
    <w:rsid w:val="00E50EBD"/>
    <w:rsid w:val="00E51813"/>
    <w:rsid w:val="00E55291"/>
    <w:rsid w:val="00E56AF1"/>
    <w:rsid w:val="00E56CBC"/>
    <w:rsid w:val="00E618D3"/>
    <w:rsid w:val="00E62E98"/>
    <w:rsid w:val="00E64583"/>
    <w:rsid w:val="00E64E06"/>
    <w:rsid w:val="00E65A54"/>
    <w:rsid w:val="00E6651E"/>
    <w:rsid w:val="00E677CD"/>
    <w:rsid w:val="00E67F75"/>
    <w:rsid w:val="00E716D6"/>
    <w:rsid w:val="00E74A3D"/>
    <w:rsid w:val="00E76D30"/>
    <w:rsid w:val="00E81D78"/>
    <w:rsid w:val="00E81D8D"/>
    <w:rsid w:val="00E821A6"/>
    <w:rsid w:val="00E82F4A"/>
    <w:rsid w:val="00E85537"/>
    <w:rsid w:val="00E85E26"/>
    <w:rsid w:val="00E85E61"/>
    <w:rsid w:val="00E86008"/>
    <w:rsid w:val="00E92008"/>
    <w:rsid w:val="00E9310A"/>
    <w:rsid w:val="00E94A16"/>
    <w:rsid w:val="00E9627D"/>
    <w:rsid w:val="00E96912"/>
    <w:rsid w:val="00E96F6C"/>
    <w:rsid w:val="00E9764A"/>
    <w:rsid w:val="00EA0EBA"/>
    <w:rsid w:val="00EA19F1"/>
    <w:rsid w:val="00EA1D4A"/>
    <w:rsid w:val="00EA4169"/>
    <w:rsid w:val="00EA5262"/>
    <w:rsid w:val="00EA6868"/>
    <w:rsid w:val="00EB1E0D"/>
    <w:rsid w:val="00EB6251"/>
    <w:rsid w:val="00EB6595"/>
    <w:rsid w:val="00EB6784"/>
    <w:rsid w:val="00EB6C88"/>
    <w:rsid w:val="00EB6F4F"/>
    <w:rsid w:val="00EC0A1D"/>
    <w:rsid w:val="00EC0BEA"/>
    <w:rsid w:val="00EC1E56"/>
    <w:rsid w:val="00EC2844"/>
    <w:rsid w:val="00EC48C7"/>
    <w:rsid w:val="00EC7269"/>
    <w:rsid w:val="00EC72D9"/>
    <w:rsid w:val="00ED346D"/>
    <w:rsid w:val="00ED3556"/>
    <w:rsid w:val="00ED3B7C"/>
    <w:rsid w:val="00ED3E2C"/>
    <w:rsid w:val="00ED3F81"/>
    <w:rsid w:val="00ED516F"/>
    <w:rsid w:val="00ED59F6"/>
    <w:rsid w:val="00ED63E2"/>
    <w:rsid w:val="00ED6774"/>
    <w:rsid w:val="00ED6909"/>
    <w:rsid w:val="00ED6999"/>
    <w:rsid w:val="00ED74F1"/>
    <w:rsid w:val="00ED76EB"/>
    <w:rsid w:val="00EE0147"/>
    <w:rsid w:val="00EE0C7C"/>
    <w:rsid w:val="00EE18DF"/>
    <w:rsid w:val="00EE1E94"/>
    <w:rsid w:val="00EE2358"/>
    <w:rsid w:val="00EE2993"/>
    <w:rsid w:val="00EE5886"/>
    <w:rsid w:val="00EE62E0"/>
    <w:rsid w:val="00EE781E"/>
    <w:rsid w:val="00EE792B"/>
    <w:rsid w:val="00EE79E5"/>
    <w:rsid w:val="00EE7DC5"/>
    <w:rsid w:val="00EE7E32"/>
    <w:rsid w:val="00EF17E9"/>
    <w:rsid w:val="00EF339E"/>
    <w:rsid w:val="00EF36A6"/>
    <w:rsid w:val="00EF5E4C"/>
    <w:rsid w:val="00F0027C"/>
    <w:rsid w:val="00F00BEC"/>
    <w:rsid w:val="00F02437"/>
    <w:rsid w:val="00F024F4"/>
    <w:rsid w:val="00F02658"/>
    <w:rsid w:val="00F03C5C"/>
    <w:rsid w:val="00F04DFB"/>
    <w:rsid w:val="00F0516F"/>
    <w:rsid w:val="00F05553"/>
    <w:rsid w:val="00F06569"/>
    <w:rsid w:val="00F07934"/>
    <w:rsid w:val="00F07BF6"/>
    <w:rsid w:val="00F07DC8"/>
    <w:rsid w:val="00F12DA9"/>
    <w:rsid w:val="00F130E1"/>
    <w:rsid w:val="00F15D4D"/>
    <w:rsid w:val="00F177B0"/>
    <w:rsid w:val="00F20556"/>
    <w:rsid w:val="00F20EE7"/>
    <w:rsid w:val="00F214A2"/>
    <w:rsid w:val="00F21C55"/>
    <w:rsid w:val="00F224EC"/>
    <w:rsid w:val="00F22E9E"/>
    <w:rsid w:val="00F2612B"/>
    <w:rsid w:val="00F3072C"/>
    <w:rsid w:val="00F30CF9"/>
    <w:rsid w:val="00F31C18"/>
    <w:rsid w:val="00F32D24"/>
    <w:rsid w:val="00F3479C"/>
    <w:rsid w:val="00F35FBF"/>
    <w:rsid w:val="00F364CD"/>
    <w:rsid w:val="00F40C31"/>
    <w:rsid w:val="00F4106A"/>
    <w:rsid w:val="00F41271"/>
    <w:rsid w:val="00F4364D"/>
    <w:rsid w:val="00F45104"/>
    <w:rsid w:val="00F4525B"/>
    <w:rsid w:val="00F45277"/>
    <w:rsid w:val="00F45377"/>
    <w:rsid w:val="00F51DD3"/>
    <w:rsid w:val="00F5219C"/>
    <w:rsid w:val="00F53A70"/>
    <w:rsid w:val="00F54250"/>
    <w:rsid w:val="00F5541A"/>
    <w:rsid w:val="00F6241C"/>
    <w:rsid w:val="00F625F5"/>
    <w:rsid w:val="00F63161"/>
    <w:rsid w:val="00F633B7"/>
    <w:rsid w:val="00F64CBB"/>
    <w:rsid w:val="00F6599C"/>
    <w:rsid w:val="00F66078"/>
    <w:rsid w:val="00F71000"/>
    <w:rsid w:val="00F710F1"/>
    <w:rsid w:val="00F747EE"/>
    <w:rsid w:val="00F767E5"/>
    <w:rsid w:val="00F77402"/>
    <w:rsid w:val="00F77747"/>
    <w:rsid w:val="00F80EDD"/>
    <w:rsid w:val="00F80EF1"/>
    <w:rsid w:val="00F811B5"/>
    <w:rsid w:val="00F81671"/>
    <w:rsid w:val="00F81A0E"/>
    <w:rsid w:val="00F83DB9"/>
    <w:rsid w:val="00F84258"/>
    <w:rsid w:val="00F848B5"/>
    <w:rsid w:val="00F8499E"/>
    <w:rsid w:val="00F8510C"/>
    <w:rsid w:val="00F900F7"/>
    <w:rsid w:val="00F9048B"/>
    <w:rsid w:val="00F923FA"/>
    <w:rsid w:val="00F93A8C"/>
    <w:rsid w:val="00F94510"/>
    <w:rsid w:val="00F94F5A"/>
    <w:rsid w:val="00F9564C"/>
    <w:rsid w:val="00F95FFF"/>
    <w:rsid w:val="00FA086C"/>
    <w:rsid w:val="00FA3487"/>
    <w:rsid w:val="00FA3D5B"/>
    <w:rsid w:val="00FA48B4"/>
    <w:rsid w:val="00FA7330"/>
    <w:rsid w:val="00FA7451"/>
    <w:rsid w:val="00FB0707"/>
    <w:rsid w:val="00FB1555"/>
    <w:rsid w:val="00FB409B"/>
    <w:rsid w:val="00FB4B7C"/>
    <w:rsid w:val="00FB5A2A"/>
    <w:rsid w:val="00FB7861"/>
    <w:rsid w:val="00FC08FE"/>
    <w:rsid w:val="00FC0BCD"/>
    <w:rsid w:val="00FC3885"/>
    <w:rsid w:val="00FC4798"/>
    <w:rsid w:val="00FC5252"/>
    <w:rsid w:val="00FC66C0"/>
    <w:rsid w:val="00FD0114"/>
    <w:rsid w:val="00FD40EA"/>
    <w:rsid w:val="00FD432C"/>
    <w:rsid w:val="00FD680B"/>
    <w:rsid w:val="00FD7066"/>
    <w:rsid w:val="00FD7A94"/>
    <w:rsid w:val="00FE0095"/>
    <w:rsid w:val="00FE1C67"/>
    <w:rsid w:val="00FE42C6"/>
    <w:rsid w:val="00FE4CFC"/>
    <w:rsid w:val="00FE5A42"/>
    <w:rsid w:val="00FE739B"/>
    <w:rsid w:val="00FE73F0"/>
    <w:rsid w:val="00FE7A27"/>
    <w:rsid w:val="00FF24B6"/>
    <w:rsid w:val="00FF3DAD"/>
    <w:rsid w:val="00FF6776"/>
    <w:rsid w:val="014A6FFD"/>
    <w:rsid w:val="015C3F8E"/>
    <w:rsid w:val="019D738A"/>
    <w:rsid w:val="01AA7D1B"/>
    <w:rsid w:val="01FD1BFB"/>
    <w:rsid w:val="02224D8B"/>
    <w:rsid w:val="022D5A39"/>
    <w:rsid w:val="02750329"/>
    <w:rsid w:val="028537DD"/>
    <w:rsid w:val="02890163"/>
    <w:rsid w:val="02E016A0"/>
    <w:rsid w:val="03002736"/>
    <w:rsid w:val="031C2E9A"/>
    <w:rsid w:val="03A869AE"/>
    <w:rsid w:val="03AF07DF"/>
    <w:rsid w:val="03B26219"/>
    <w:rsid w:val="03CB1A12"/>
    <w:rsid w:val="04330125"/>
    <w:rsid w:val="04567958"/>
    <w:rsid w:val="047C20F3"/>
    <w:rsid w:val="04F749ED"/>
    <w:rsid w:val="050140F6"/>
    <w:rsid w:val="05043F96"/>
    <w:rsid w:val="05191024"/>
    <w:rsid w:val="05214F8F"/>
    <w:rsid w:val="0557355F"/>
    <w:rsid w:val="06072CBA"/>
    <w:rsid w:val="062A343F"/>
    <w:rsid w:val="06C57E6F"/>
    <w:rsid w:val="06D73361"/>
    <w:rsid w:val="073D3A5F"/>
    <w:rsid w:val="079254DA"/>
    <w:rsid w:val="0A024814"/>
    <w:rsid w:val="0A463293"/>
    <w:rsid w:val="0A7B35D5"/>
    <w:rsid w:val="0B04049C"/>
    <w:rsid w:val="0B4D056D"/>
    <w:rsid w:val="0BBD58A5"/>
    <w:rsid w:val="0CE20369"/>
    <w:rsid w:val="0D5A25F6"/>
    <w:rsid w:val="0DA63A8D"/>
    <w:rsid w:val="0DC523DD"/>
    <w:rsid w:val="0E884D09"/>
    <w:rsid w:val="0F2B6A4C"/>
    <w:rsid w:val="0FB029A1"/>
    <w:rsid w:val="101747CE"/>
    <w:rsid w:val="10C44002"/>
    <w:rsid w:val="11290C5D"/>
    <w:rsid w:val="114A55A3"/>
    <w:rsid w:val="1334692D"/>
    <w:rsid w:val="13FF62C5"/>
    <w:rsid w:val="14F25809"/>
    <w:rsid w:val="152D26D6"/>
    <w:rsid w:val="15B643CE"/>
    <w:rsid w:val="15F15AC1"/>
    <w:rsid w:val="16713579"/>
    <w:rsid w:val="16B108ED"/>
    <w:rsid w:val="171F21BA"/>
    <w:rsid w:val="17AB72FE"/>
    <w:rsid w:val="19904FD5"/>
    <w:rsid w:val="19CE69DA"/>
    <w:rsid w:val="1A055BF8"/>
    <w:rsid w:val="1A787AF1"/>
    <w:rsid w:val="1A8E72C2"/>
    <w:rsid w:val="1B267FBB"/>
    <w:rsid w:val="1E0F53A2"/>
    <w:rsid w:val="1E1D26F8"/>
    <w:rsid w:val="1EE43593"/>
    <w:rsid w:val="1F737547"/>
    <w:rsid w:val="1FB21E1D"/>
    <w:rsid w:val="2053774F"/>
    <w:rsid w:val="21093CBF"/>
    <w:rsid w:val="212714C9"/>
    <w:rsid w:val="21BF6EC7"/>
    <w:rsid w:val="221C5C74"/>
    <w:rsid w:val="22877C26"/>
    <w:rsid w:val="22AE6EA0"/>
    <w:rsid w:val="2328698E"/>
    <w:rsid w:val="23292779"/>
    <w:rsid w:val="23627FFE"/>
    <w:rsid w:val="23904EFA"/>
    <w:rsid w:val="243831CA"/>
    <w:rsid w:val="244E2D6A"/>
    <w:rsid w:val="24BE3012"/>
    <w:rsid w:val="25367698"/>
    <w:rsid w:val="255D6CCF"/>
    <w:rsid w:val="256D244F"/>
    <w:rsid w:val="25DA3E7C"/>
    <w:rsid w:val="25E03D5A"/>
    <w:rsid w:val="26301CEE"/>
    <w:rsid w:val="26753BA5"/>
    <w:rsid w:val="26F176CF"/>
    <w:rsid w:val="27172D5F"/>
    <w:rsid w:val="276B56D3"/>
    <w:rsid w:val="277167DC"/>
    <w:rsid w:val="27FE6C50"/>
    <w:rsid w:val="286B2B39"/>
    <w:rsid w:val="288B1E3E"/>
    <w:rsid w:val="291D0C4F"/>
    <w:rsid w:val="295A28B5"/>
    <w:rsid w:val="29EE6148"/>
    <w:rsid w:val="2AF04930"/>
    <w:rsid w:val="2B2067D5"/>
    <w:rsid w:val="2B21546A"/>
    <w:rsid w:val="2CEC367E"/>
    <w:rsid w:val="2CFB18D4"/>
    <w:rsid w:val="2D1F4354"/>
    <w:rsid w:val="2E2F0CC0"/>
    <w:rsid w:val="2E3E68F0"/>
    <w:rsid w:val="2E836087"/>
    <w:rsid w:val="2EAC2DEC"/>
    <w:rsid w:val="2ECC5205"/>
    <w:rsid w:val="2F67127D"/>
    <w:rsid w:val="2F69517F"/>
    <w:rsid w:val="2FE83639"/>
    <w:rsid w:val="30727DC6"/>
    <w:rsid w:val="30837A14"/>
    <w:rsid w:val="30AB4D93"/>
    <w:rsid w:val="31776E70"/>
    <w:rsid w:val="32D22A86"/>
    <w:rsid w:val="33732D77"/>
    <w:rsid w:val="33AE35A3"/>
    <w:rsid w:val="33B141A9"/>
    <w:rsid w:val="33B51A84"/>
    <w:rsid w:val="34086058"/>
    <w:rsid w:val="34334D3B"/>
    <w:rsid w:val="35366BF5"/>
    <w:rsid w:val="354C01C6"/>
    <w:rsid w:val="35D31DB8"/>
    <w:rsid w:val="36624375"/>
    <w:rsid w:val="36794FEB"/>
    <w:rsid w:val="37164030"/>
    <w:rsid w:val="371B7C79"/>
    <w:rsid w:val="37361CB0"/>
    <w:rsid w:val="37B821AC"/>
    <w:rsid w:val="37F843E1"/>
    <w:rsid w:val="38377916"/>
    <w:rsid w:val="384C6E5B"/>
    <w:rsid w:val="385F0CD8"/>
    <w:rsid w:val="38C31254"/>
    <w:rsid w:val="3965419E"/>
    <w:rsid w:val="3A1E4827"/>
    <w:rsid w:val="3AC30F2B"/>
    <w:rsid w:val="3AD32A94"/>
    <w:rsid w:val="3AD62A0C"/>
    <w:rsid w:val="3BE473AB"/>
    <w:rsid w:val="3BEC42C5"/>
    <w:rsid w:val="3BED44B1"/>
    <w:rsid w:val="3C8A6298"/>
    <w:rsid w:val="3CBE7045"/>
    <w:rsid w:val="3D3B749E"/>
    <w:rsid w:val="3DA60DBB"/>
    <w:rsid w:val="3E995E6B"/>
    <w:rsid w:val="40185DF6"/>
    <w:rsid w:val="40186C41"/>
    <w:rsid w:val="40CF7635"/>
    <w:rsid w:val="414A78DB"/>
    <w:rsid w:val="421B7C1E"/>
    <w:rsid w:val="42F04887"/>
    <w:rsid w:val="4335673E"/>
    <w:rsid w:val="44EE2B41"/>
    <w:rsid w:val="451721B7"/>
    <w:rsid w:val="45696EC0"/>
    <w:rsid w:val="460124C4"/>
    <w:rsid w:val="46281BD8"/>
    <w:rsid w:val="46F879CE"/>
    <w:rsid w:val="47B658A1"/>
    <w:rsid w:val="47B80461"/>
    <w:rsid w:val="48F37A80"/>
    <w:rsid w:val="49791310"/>
    <w:rsid w:val="4A630034"/>
    <w:rsid w:val="4A881849"/>
    <w:rsid w:val="4ACC5550"/>
    <w:rsid w:val="4B005A85"/>
    <w:rsid w:val="4B756271"/>
    <w:rsid w:val="4BAE2821"/>
    <w:rsid w:val="4BDC6081"/>
    <w:rsid w:val="4BDF193C"/>
    <w:rsid w:val="4BF61160"/>
    <w:rsid w:val="4C1B56BA"/>
    <w:rsid w:val="4CFF5034"/>
    <w:rsid w:val="4D1D0986"/>
    <w:rsid w:val="4DB03590"/>
    <w:rsid w:val="4DE1374A"/>
    <w:rsid w:val="4DE26621"/>
    <w:rsid w:val="4E0F656F"/>
    <w:rsid w:val="4E854A1D"/>
    <w:rsid w:val="4E9E205C"/>
    <w:rsid w:val="4EAE094B"/>
    <w:rsid w:val="4EC61E6E"/>
    <w:rsid w:val="4F3D2434"/>
    <w:rsid w:val="4F786330"/>
    <w:rsid w:val="50965EAA"/>
    <w:rsid w:val="509F40CF"/>
    <w:rsid w:val="50E33C7D"/>
    <w:rsid w:val="52800457"/>
    <w:rsid w:val="52C05964"/>
    <w:rsid w:val="53DF697E"/>
    <w:rsid w:val="544D3E5C"/>
    <w:rsid w:val="55757E26"/>
    <w:rsid w:val="56101068"/>
    <w:rsid w:val="56352885"/>
    <w:rsid w:val="566B7DFC"/>
    <w:rsid w:val="56753A7F"/>
    <w:rsid w:val="5742152C"/>
    <w:rsid w:val="57AF6667"/>
    <w:rsid w:val="583407DD"/>
    <w:rsid w:val="58BC54DF"/>
    <w:rsid w:val="59581263"/>
    <w:rsid w:val="597506E7"/>
    <w:rsid w:val="5A3612C1"/>
    <w:rsid w:val="5A6E41A1"/>
    <w:rsid w:val="5AD14B46"/>
    <w:rsid w:val="5AE60B8A"/>
    <w:rsid w:val="5CA03F44"/>
    <w:rsid w:val="5CE509CC"/>
    <w:rsid w:val="5CFB20F8"/>
    <w:rsid w:val="5DFE7EF6"/>
    <w:rsid w:val="5E0A0A9B"/>
    <w:rsid w:val="5E603411"/>
    <w:rsid w:val="5E7F3237"/>
    <w:rsid w:val="5ED2780B"/>
    <w:rsid w:val="5F015635"/>
    <w:rsid w:val="5FA25CD8"/>
    <w:rsid w:val="604D1DE8"/>
    <w:rsid w:val="60545FFD"/>
    <w:rsid w:val="6112214D"/>
    <w:rsid w:val="618943CD"/>
    <w:rsid w:val="636D2B51"/>
    <w:rsid w:val="638303B1"/>
    <w:rsid w:val="63CC5B69"/>
    <w:rsid w:val="65982FBF"/>
    <w:rsid w:val="65D25224"/>
    <w:rsid w:val="66010AC2"/>
    <w:rsid w:val="665B26BA"/>
    <w:rsid w:val="668C4743"/>
    <w:rsid w:val="6737691E"/>
    <w:rsid w:val="675D3432"/>
    <w:rsid w:val="68F162E5"/>
    <w:rsid w:val="692F2F5C"/>
    <w:rsid w:val="69D106BF"/>
    <w:rsid w:val="6A362E6E"/>
    <w:rsid w:val="6A425452"/>
    <w:rsid w:val="6A5A70C2"/>
    <w:rsid w:val="6A862938"/>
    <w:rsid w:val="6ABE21C9"/>
    <w:rsid w:val="6ACD5694"/>
    <w:rsid w:val="6CA8465D"/>
    <w:rsid w:val="6D125276"/>
    <w:rsid w:val="6D610768"/>
    <w:rsid w:val="6D7D0162"/>
    <w:rsid w:val="6E4C2A0A"/>
    <w:rsid w:val="6E922B12"/>
    <w:rsid w:val="6EC4177E"/>
    <w:rsid w:val="6ED8429D"/>
    <w:rsid w:val="6F265AF3"/>
    <w:rsid w:val="6F79782E"/>
    <w:rsid w:val="6FFD750A"/>
    <w:rsid w:val="70891CF3"/>
    <w:rsid w:val="70A92864"/>
    <w:rsid w:val="717B6263"/>
    <w:rsid w:val="71FC55FF"/>
    <w:rsid w:val="721D4F13"/>
    <w:rsid w:val="7249327C"/>
    <w:rsid w:val="725A7871"/>
    <w:rsid w:val="72C708B1"/>
    <w:rsid w:val="72F845C2"/>
    <w:rsid w:val="72FC49FE"/>
    <w:rsid w:val="73046681"/>
    <w:rsid w:val="73577E87"/>
    <w:rsid w:val="74166E24"/>
    <w:rsid w:val="746A1E3C"/>
    <w:rsid w:val="74996FAB"/>
    <w:rsid w:val="74A72540"/>
    <w:rsid w:val="74D93034"/>
    <w:rsid w:val="75063F11"/>
    <w:rsid w:val="756F65F9"/>
    <w:rsid w:val="75D05CCE"/>
    <w:rsid w:val="76C43A85"/>
    <w:rsid w:val="76CC0D21"/>
    <w:rsid w:val="76D52EA4"/>
    <w:rsid w:val="77453774"/>
    <w:rsid w:val="77680616"/>
    <w:rsid w:val="777E63ED"/>
    <w:rsid w:val="77EB14F6"/>
    <w:rsid w:val="784F6A60"/>
    <w:rsid w:val="78BA3601"/>
    <w:rsid w:val="793A6280"/>
    <w:rsid w:val="79AC25AE"/>
    <w:rsid w:val="79FD0101"/>
    <w:rsid w:val="7A6525EE"/>
    <w:rsid w:val="7AC73B44"/>
    <w:rsid w:val="7AEF4E49"/>
    <w:rsid w:val="7B0C04A1"/>
    <w:rsid w:val="7B430CF1"/>
    <w:rsid w:val="7B4B4DD4"/>
    <w:rsid w:val="7B9D7162"/>
    <w:rsid w:val="7BB945EB"/>
    <w:rsid w:val="7BED75DA"/>
    <w:rsid w:val="7BF070CA"/>
    <w:rsid w:val="7C306C27"/>
    <w:rsid w:val="7C3C1287"/>
    <w:rsid w:val="7C4453CC"/>
    <w:rsid w:val="7C936C3B"/>
    <w:rsid w:val="7C9C2DAE"/>
    <w:rsid w:val="7D6723DC"/>
    <w:rsid w:val="7DD16A88"/>
    <w:rsid w:val="7E0B5B3E"/>
    <w:rsid w:val="7F7E67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widowControl/>
      <w:tabs>
        <w:tab w:val="left" w:pos="720"/>
      </w:tabs>
      <w:spacing w:before="260" w:after="260" w:line="412" w:lineRule="auto"/>
      <w:ind w:left="720" w:hanging="720"/>
      <w:jc w:val="left"/>
      <w:outlineLvl w:val="2"/>
    </w:pPr>
    <w:rPr>
      <w:b/>
      <w:bCs/>
      <w:kern w:val="0"/>
      <w:sz w:val="32"/>
      <w:szCs w:val="32"/>
    </w:rPr>
  </w:style>
  <w:style w:type="paragraph" w:styleId="5">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4"/>
    <w:qFormat/>
    <w:uiPriority w:val="0"/>
    <w:pPr>
      <w:keepNext/>
      <w:keepLines/>
      <w:widowControl/>
      <w:tabs>
        <w:tab w:val="left" w:pos="1008"/>
      </w:tabs>
      <w:spacing w:before="280" w:after="290" w:line="372" w:lineRule="auto"/>
      <w:ind w:left="1008" w:hanging="1008"/>
      <w:jc w:val="left"/>
      <w:outlineLvl w:val="4"/>
    </w:pPr>
    <w:rPr>
      <w:b/>
      <w:bCs/>
      <w:kern w:val="0"/>
      <w:sz w:val="28"/>
      <w:szCs w:val="28"/>
    </w:rPr>
  </w:style>
  <w:style w:type="paragraph" w:styleId="7">
    <w:name w:val="heading 6"/>
    <w:basedOn w:val="1"/>
    <w:next w:val="1"/>
    <w:link w:val="45"/>
    <w:qFormat/>
    <w:uiPriority w:val="0"/>
    <w:pPr>
      <w:keepNext/>
      <w:keepLines/>
      <w:widowControl/>
      <w:tabs>
        <w:tab w:val="left" w:pos="1152"/>
      </w:tabs>
      <w:spacing w:before="240" w:after="64" w:line="316" w:lineRule="auto"/>
      <w:ind w:left="1152" w:hanging="1152"/>
      <w:jc w:val="left"/>
      <w:outlineLvl w:val="5"/>
    </w:pPr>
    <w:rPr>
      <w:rFonts w:ascii="Arial" w:hAnsi="Arial" w:eastAsia="黑体"/>
      <w:b/>
      <w:bCs/>
      <w:kern w:val="0"/>
      <w:sz w:val="24"/>
    </w:rPr>
  </w:style>
  <w:style w:type="paragraph" w:styleId="8">
    <w:name w:val="heading 7"/>
    <w:basedOn w:val="1"/>
    <w:next w:val="1"/>
    <w:link w:val="46"/>
    <w:qFormat/>
    <w:uiPriority w:val="0"/>
    <w:pPr>
      <w:keepNext/>
      <w:keepLines/>
      <w:widowControl/>
      <w:tabs>
        <w:tab w:val="left" w:pos="1296"/>
      </w:tabs>
      <w:spacing w:before="240" w:after="64" w:line="316" w:lineRule="auto"/>
      <w:ind w:left="1296" w:hanging="1296"/>
      <w:jc w:val="left"/>
      <w:outlineLvl w:val="6"/>
    </w:pPr>
    <w:rPr>
      <w:b/>
      <w:bCs/>
      <w:kern w:val="0"/>
      <w:sz w:val="24"/>
    </w:rPr>
  </w:style>
  <w:style w:type="paragraph" w:styleId="9">
    <w:name w:val="heading 8"/>
    <w:basedOn w:val="1"/>
    <w:next w:val="1"/>
    <w:link w:val="47"/>
    <w:qFormat/>
    <w:uiPriority w:val="0"/>
    <w:pPr>
      <w:keepNext/>
      <w:keepLines/>
      <w:widowControl/>
      <w:tabs>
        <w:tab w:val="left" w:pos="1440"/>
      </w:tabs>
      <w:spacing w:before="240" w:after="64" w:line="316" w:lineRule="auto"/>
      <w:ind w:left="1440" w:hanging="1440"/>
      <w:jc w:val="left"/>
      <w:outlineLvl w:val="7"/>
    </w:pPr>
    <w:rPr>
      <w:rFonts w:ascii="Arial" w:hAnsi="Arial" w:eastAsia="黑体"/>
      <w:kern w:val="0"/>
      <w:sz w:val="24"/>
    </w:rPr>
  </w:style>
  <w:style w:type="paragraph" w:styleId="10">
    <w:name w:val="heading 9"/>
    <w:basedOn w:val="1"/>
    <w:next w:val="1"/>
    <w:link w:val="48"/>
    <w:qFormat/>
    <w:uiPriority w:val="0"/>
    <w:pPr>
      <w:keepNext/>
      <w:keepLines/>
      <w:widowControl/>
      <w:tabs>
        <w:tab w:val="left" w:pos="1584"/>
      </w:tabs>
      <w:spacing w:before="240" w:after="64" w:line="316" w:lineRule="auto"/>
      <w:ind w:left="1584" w:hanging="1584"/>
      <w:jc w:val="left"/>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unhideWhenUsed/>
    <w:qFormat/>
    <w:uiPriority w:val="99"/>
    <w:pPr>
      <w:ind w:left="420" w:leftChars="200"/>
    </w:pPr>
  </w:style>
  <w:style w:type="paragraph" w:styleId="12">
    <w:name w:val="Normal Indent"/>
    <w:basedOn w:val="1"/>
    <w:link w:val="68"/>
    <w:qFormat/>
    <w:uiPriority w:val="0"/>
    <w:pPr>
      <w:ind w:firstLine="420"/>
    </w:pPr>
    <w:rPr>
      <w:szCs w:val="20"/>
    </w:rPr>
  </w:style>
  <w:style w:type="paragraph" w:styleId="13">
    <w:name w:val="List Bullet"/>
    <w:basedOn w:val="1"/>
    <w:qFormat/>
    <w:uiPriority w:val="0"/>
    <w:pPr>
      <w:numPr>
        <w:ilvl w:val="0"/>
        <w:numId w:val="1"/>
      </w:numPr>
    </w:pPr>
  </w:style>
  <w:style w:type="paragraph" w:styleId="14">
    <w:name w:val="annotation text"/>
    <w:basedOn w:val="1"/>
    <w:link w:val="49"/>
    <w:unhideWhenUsed/>
    <w:qFormat/>
    <w:uiPriority w:val="0"/>
    <w:pPr>
      <w:jc w:val="left"/>
    </w:pPr>
  </w:style>
  <w:style w:type="paragraph" w:styleId="15">
    <w:name w:val="Body Text"/>
    <w:basedOn w:val="1"/>
    <w:link w:val="51"/>
    <w:qFormat/>
    <w:uiPriority w:val="0"/>
    <w:rPr>
      <w:sz w:val="30"/>
    </w:rPr>
  </w:style>
  <w:style w:type="paragraph" w:styleId="16">
    <w:name w:val="Body Text Indent"/>
    <w:basedOn w:val="1"/>
    <w:link w:val="52"/>
    <w:qFormat/>
    <w:uiPriority w:val="99"/>
    <w:pPr>
      <w:ind w:firstLine="600" w:firstLineChars="200"/>
    </w:pPr>
    <w:rPr>
      <w:sz w:val="30"/>
    </w:rPr>
  </w:style>
  <w:style w:type="paragraph" w:styleId="17">
    <w:name w:val="Plain Text"/>
    <w:basedOn w:val="1"/>
    <w:link w:val="53"/>
    <w:qFormat/>
    <w:uiPriority w:val="0"/>
    <w:rPr>
      <w:rFonts w:ascii="宋体" w:hAnsi="Courier New"/>
      <w:szCs w:val="20"/>
    </w:rPr>
  </w:style>
  <w:style w:type="paragraph" w:styleId="18">
    <w:name w:val="Date"/>
    <w:basedOn w:val="1"/>
    <w:next w:val="1"/>
    <w:link w:val="54"/>
    <w:qFormat/>
    <w:uiPriority w:val="0"/>
    <w:pPr>
      <w:ind w:left="100" w:leftChars="2500"/>
    </w:pPr>
    <w:rPr>
      <w:sz w:val="24"/>
    </w:rPr>
  </w:style>
  <w:style w:type="paragraph" w:styleId="19">
    <w:name w:val="Body Text Indent 2"/>
    <w:basedOn w:val="1"/>
    <w:link w:val="55"/>
    <w:qFormat/>
    <w:uiPriority w:val="0"/>
    <w:pPr>
      <w:ind w:left="178" w:leftChars="85"/>
    </w:pPr>
    <w:rPr>
      <w:b/>
      <w:sz w:val="24"/>
    </w:rPr>
  </w:style>
  <w:style w:type="paragraph" w:styleId="20">
    <w:name w:val="Balloon Text"/>
    <w:basedOn w:val="1"/>
    <w:link w:val="56"/>
    <w:qFormat/>
    <w:uiPriority w:val="0"/>
    <w:rPr>
      <w:sz w:val="18"/>
      <w:szCs w:val="18"/>
    </w:rPr>
  </w:style>
  <w:style w:type="paragraph" w:styleId="21">
    <w:name w:val="footer"/>
    <w:basedOn w:val="1"/>
    <w:link w:val="57"/>
    <w:qFormat/>
    <w:uiPriority w:val="99"/>
    <w:pPr>
      <w:tabs>
        <w:tab w:val="center" w:pos="4153"/>
        <w:tab w:val="right" w:pos="8306"/>
      </w:tabs>
      <w:snapToGrid w:val="0"/>
      <w:jc w:val="left"/>
    </w:pPr>
    <w:rPr>
      <w:sz w:val="18"/>
      <w:szCs w:val="18"/>
    </w:rPr>
  </w:style>
  <w:style w:type="paragraph" w:styleId="22">
    <w:name w:val="envelope return"/>
    <w:basedOn w:val="1"/>
    <w:qFormat/>
    <w:uiPriority w:val="0"/>
    <w:pPr>
      <w:snapToGrid w:val="0"/>
    </w:pPr>
    <w:rPr>
      <w:rFonts w:ascii="Arial" w:hAnsi="Arial"/>
      <w:szCs w:val="22"/>
    </w:rPr>
  </w:style>
  <w:style w:type="paragraph" w:styleId="23">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8296"/>
      </w:tabs>
      <w:spacing w:after="192" w:line="400" w:lineRule="exact"/>
      <w:jc w:val="center"/>
    </w:pPr>
    <w:rPr>
      <w:rFonts w:ascii="方正小标宋简体" w:hAnsi="宋体" w:eastAsia="方正小标宋简体"/>
      <w:sz w:val="36"/>
      <w:szCs w:val="20"/>
    </w:rPr>
  </w:style>
  <w:style w:type="paragraph" w:styleId="25">
    <w:name w:val="Body Text Indent 3"/>
    <w:basedOn w:val="1"/>
    <w:link w:val="59"/>
    <w:qFormat/>
    <w:uiPriority w:val="0"/>
    <w:pPr>
      <w:spacing w:after="120"/>
      <w:ind w:left="420" w:leftChars="200"/>
    </w:pPr>
    <w:rPr>
      <w:sz w:val="16"/>
      <w:szCs w:val="16"/>
    </w:rPr>
  </w:style>
  <w:style w:type="paragraph" w:styleId="26">
    <w:name w:val="toc 2"/>
    <w:basedOn w:val="1"/>
    <w:next w:val="1"/>
    <w:semiHidden/>
    <w:unhideWhenUsed/>
    <w:qFormat/>
    <w:uiPriority w:val="39"/>
    <w:pPr>
      <w:ind w:left="420" w:leftChars="200"/>
    </w:pPr>
  </w:style>
  <w:style w:type="paragraph" w:styleId="27">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8">
    <w:name w:val="Normal (Web)"/>
    <w:basedOn w:val="1"/>
    <w:qFormat/>
    <w:uiPriority w:val="0"/>
    <w:pPr>
      <w:widowControl/>
      <w:spacing w:before="100" w:beforeAutospacing="1" w:after="100" w:afterAutospacing="1" w:line="360" w:lineRule="auto"/>
      <w:jc w:val="left"/>
    </w:pPr>
    <w:rPr>
      <w:rFonts w:ascii="宋体" w:hAnsi="宋体" w:cs="宋体"/>
      <w:color w:val="666666"/>
      <w:kern w:val="0"/>
      <w:sz w:val="18"/>
      <w:szCs w:val="18"/>
    </w:rPr>
  </w:style>
  <w:style w:type="paragraph" w:styleId="29">
    <w:name w:val="Title"/>
    <w:basedOn w:val="1"/>
    <w:next w:val="1"/>
    <w:link w:val="60"/>
    <w:qFormat/>
    <w:uiPriority w:val="0"/>
    <w:pPr>
      <w:spacing w:before="240" w:after="60"/>
      <w:jc w:val="center"/>
      <w:outlineLvl w:val="0"/>
    </w:pPr>
    <w:rPr>
      <w:rFonts w:ascii="Cambria" w:hAnsi="Cambria"/>
      <w:b/>
      <w:bCs/>
      <w:sz w:val="32"/>
      <w:szCs w:val="32"/>
    </w:rPr>
  </w:style>
  <w:style w:type="paragraph" w:styleId="30">
    <w:name w:val="annotation subject"/>
    <w:basedOn w:val="14"/>
    <w:next w:val="14"/>
    <w:link w:val="50"/>
    <w:qFormat/>
    <w:uiPriority w:val="0"/>
    <w:rPr>
      <w:b/>
      <w:bCs/>
    </w:rPr>
  </w:style>
  <w:style w:type="paragraph" w:styleId="31">
    <w:name w:val="Body Text First Indent"/>
    <w:basedOn w:val="15"/>
    <w:link w:val="111"/>
    <w:qFormat/>
    <w:uiPriority w:val="0"/>
    <w:pPr>
      <w:spacing w:after="120"/>
      <w:ind w:right="360" w:firstLine="420" w:firstLineChars="100"/>
    </w:pPr>
    <w:rPr>
      <w:sz w:val="21"/>
      <w:szCs w:val="20"/>
    </w:rPr>
  </w:style>
  <w:style w:type="paragraph" w:styleId="32">
    <w:name w:val="Body Text First Indent 2"/>
    <w:basedOn w:val="16"/>
    <w:next w:val="31"/>
    <w:link w:val="112"/>
    <w:unhideWhenUsed/>
    <w:qFormat/>
    <w:uiPriority w:val="99"/>
    <w:pPr>
      <w:spacing w:after="120"/>
      <w:ind w:left="420" w:leftChars="200" w:firstLine="420"/>
    </w:pPr>
    <w:rPr>
      <w:rFonts w:ascii="Calibri" w:hAnsi="Calibri"/>
      <w:sz w:val="21"/>
      <w:szCs w:val="22"/>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basedOn w:val="35"/>
    <w:qFormat/>
    <w:uiPriority w:val="0"/>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character" w:customStyle="1" w:styleId="40">
    <w:name w:val="标题 1 Char"/>
    <w:basedOn w:val="35"/>
    <w:link w:val="2"/>
    <w:qFormat/>
    <w:uiPriority w:val="0"/>
    <w:rPr>
      <w:rFonts w:ascii="Times New Roman" w:hAnsi="Times New Roman" w:eastAsia="宋体" w:cs="Times New Roman"/>
      <w:b/>
      <w:bCs/>
      <w:kern w:val="44"/>
      <w:sz w:val="44"/>
      <w:szCs w:val="44"/>
    </w:rPr>
  </w:style>
  <w:style w:type="character" w:customStyle="1" w:styleId="41">
    <w:name w:val="标题 2 Char"/>
    <w:basedOn w:val="35"/>
    <w:link w:val="3"/>
    <w:qFormat/>
    <w:uiPriority w:val="0"/>
    <w:rPr>
      <w:rFonts w:ascii="Arial" w:hAnsi="Arial" w:eastAsia="黑体" w:cs="Times New Roman"/>
      <w:b/>
      <w:bCs/>
      <w:sz w:val="32"/>
      <w:szCs w:val="32"/>
    </w:rPr>
  </w:style>
  <w:style w:type="character" w:customStyle="1" w:styleId="42">
    <w:name w:val="标题 3 Char"/>
    <w:basedOn w:val="35"/>
    <w:link w:val="4"/>
    <w:qFormat/>
    <w:uiPriority w:val="0"/>
    <w:rPr>
      <w:rFonts w:ascii="Times New Roman" w:hAnsi="Times New Roman" w:eastAsia="宋体" w:cs="Times New Roman"/>
      <w:b/>
      <w:bCs/>
      <w:kern w:val="0"/>
      <w:sz w:val="32"/>
      <w:szCs w:val="32"/>
    </w:rPr>
  </w:style>
  <w:style w:type="character" w:customStyle="1" w:styleId="43">
    <w:name w:val="标题 4 Char"/>
    <w:basedOn w:val="35"/>
    <w:link w:val="5"/>
    <w:qFormat/>
    <w:uiPriority w:val="0"/>
    <w:rPr>
      <w:rFonts w:ascii="Arial" w:hAnsi="Arial" w:eastAsia="黑体" w:cs="Times New Roman"/>
      <w:b/>
      <w:bCs/>
      <w:sz w:val="28"/>
      <w:szCs w:val="28"/>
    </w:rPr>
  </w:style>
  <w:style w:type="character" w:customStyle="1" w:styleId="44">
    <w:name w:val="标题 5 Char"/>
    <w:basedOn w:val="35"/>
    <w:link w:val="6"/>
    <w:qFormat/>
    <w:uiPriority w:val="0"/>
    <w:rPr>
      <w:rFonts w:ascii="Times New Roman" w:hAnsi="Times New Roman" w:eastAsia="宋体" w:cs="Times New Roman"/>
      <w:b/>
      <w:bCs/>
      <w:kern w:val="0"/>
      <w:sz w:val="28"/>
      <w:szCs w:val="28"/>
    </w:rPr>
  </w:style>
  <w:style w:type="character" w:customStyle="1" w:styleId="45">
    <w:name w:val="标题 6 Char"/>
    <w:basedOn w:val="35"/>
    <w:link w:val="7"/>
    <w:qFormat/>
    <w:uiPriority w:val="0"/>
    <w:rPr>
      <w:rFonts w:ascii="Arial" w:hAnsi="Arial" w:eastAsia="黑体" w:cs="Times New Roman"/>
      <w:b/>
      <w:bCs/>
      <w:kern w:val="0"/>
    </w:rPr>
  </w:style>
  <w:style w:type="character" w:customStyle="1" w:styleId="46">
    <w:name w:val="标题 7 Char"/>
    <w:basedOn w:val="35"/>
    <w:link w:val="8"/>
    <w:qFormat/>
    <w:uiPriority w:val="0"/>
    <w:rPr>
      <w:rFonts w:ascii="Times New Roman" w:hAnsi="Times New Roman" w:eastAsia="宋体" w:cs="Times New Roman"/>
      <w:b/>
      <w:bCs/>
      <w:kern w:val="0"/>
    </w:rPr>
  </w:style>
  <w:style w:type="character" w:customStyle="1" w:styleId="47">
    <w:name w:val="标题 8 Char"/>
    <w:basedOn w:val="35"/>
    <w:link w:val="9"/>
    <w:qFormat/>
    <w:uiPriority w:val="0"/>
    <w:rPr>
      <w:rFonts w:ascii="Arial" w:hAnsi="Arial" w:eastAsia="黑体" w:cs="Times New Roman"/>
      <w:kern w:val="0"/>
    </w:rPr>
  </w:style>
  <w:style w:type="character" w:customStyle="1" w:styleId="48">
    <w:name w:val="标题 9 Char"/>
    <w:basedOn w:val="35"/>
    <w:link w:val="10"/>
    <w:qFormat/>
    <w:uiPriority w:val="0"/>
    <w:rPr>
      <w:rFonts w:ascii="Arial" w:hAnsi="Arial" w:eastAsia="黑体" w:cs="Times New Roman"/>
      <w:kern w:val="0"/>
      <w:sz w:val="21"/>
      <w:szCs w:val="21"/>
    </w:rPr>
  </w:style>
  <w:style w:type="character" w:customStyle="1" w:styleId="49">
    <w:name w:val="批注文字 Char"/>
    <w:basedOn w:val="35"/>
    <w:link w:val="14"/>
    <w:qFormat/>
    <w:uiPriority w:val="0"/>
    <w:rPr>
      <w:rFonts w:ascii="Times New Roman" w:hAnsi="Times New Roman" w:eastAsia="宋体" w:cs="Times New Roman"/>
      <w:sz w:val="21"/>
    </w:rPr>
  </w:style>
  <w:style w:type="character" w:customStyle="1" w:styleId="50">
    <w:name w:val="批注主题 Char"/>
    <w:basedOn w:val="49"/>
    <w:link w:val="30"/>
    <w:qFormat/>
    <w:uiPriority w:val="0"/>
    <w:rPr>
      <w:rFonts w:ascii="Times New Roman" w:hAnsi="Times New Roman" w:eastAsia="宋体" w:cs="Times New Roman"/>
      <w:b/>
      <w:bCs/>
      <w:sz w:val="21"/>
    </w:rPr>
  </w:style>
  <w:style w:type="character" w:customStyle="1" w:styleId="51">
    <w:name w:val="正文文本 Char"/>
    <w:basedOn w:val="35"/>
    <w:link w:val="15"/>
    <w:qFormat/>
    <w:uiPriority w:val="0"/>
    <w:rPr>
      <w:rFonts w:ascii="Times New Roman" w:hAnsi="Times New Roman" w:eastAsia="宋体" w:cs="Times New Roman"/>
      <w:sz w:val="30"/>
    </w:rPr>
  </w:style>
  <w:style w:type="character" w:customStyle="1" w:styleId="52">
    <w:name w:val="正文文本缩进 Char"/>
    <w:basedOn w:val="35"/>
    <w:link w:val="16"/>
    <w:qFormat/>
    <w:uiPriority w:val="0"/>
    <w:rPr>
      <w:rFonts w:ascii="Times New Roman" w:hAnsi="Times New Roman" w:eastAsia="宋体" w:cs="Times New Roman"/>
      <w:sz w:val="30"/>
    </w:rPr>
  </w:style>
  <w:style w:type="character" w:customStyle="1" w:styleId="53">
    <w:name w:val="纯文本 Char"/>
    <w:basedOn w:val="35"/>
    <w:link w:val="17"/>
    <w:qFormat/>
    <w:uiPriority w:val="0"/>
    <w:rPr>
      <w:rFonts w:ascii="宋体" w:hAnsi="Courier New" w:eastAsia="宋体" w:cs="Times New Roman"/>
      <w:sz w:val="21"/>
      <w:szCs w:val="20"/>
    </w:rPr>
  </w:style>
  <w:style w:type="character" w:customStyle="1" w:styleId="54">
    <w:name w:val="日期 Char"/>
    <w:basedOn w:val="35"/>
    <w:link w:val="18"/>
    <w:qFormat/>
    <w:uiPriority w:val="0"/>
    <w:rPr>
      <w:rFonts w:ascii="Times New Roman" w:hAnsi="Times New Roman" w:eastAsia="宋体" w:cs="Times New Roman"/>
    </w:rPr>
  </w:style>
  <w:style w:type="character" w:customStyle="1" w:styleId="55">
    <w:name w:val="正文文本缩进 2 Char"/>
    <w:basedOn w:val="35"/>
    <w:link w:val="19"/>
    <w:qFormat/>
    <w:uiPriority w:val="0"/>
    <w:rPr>
      <w:rFonts w:ascii="Times New Roman" w:hAnsi="Times New Roman" w:eastAsia="宋体" w:cs="Times New Roman"/>
      <w:b/>
    </w:rPr>
  </w:style>
  <w:style w:type="character" w:customStyle="1" w:styleId="56">
    <w:name w:val="批注框文本 Char"/>
    <w:basedOn w:val="35"/>
    <w:link w:val="20"/>
    <w:qFormat/>
    <w:uiPriority w:val="0"/>
    <w:rPr>
      <w:rFonts w:ascii="Times New Roman" w:hAnsi="Times New Roman" w:eastAsia="宋体" w:cs="Times New Roman"/>
      <w:sz w:val="18"/>
      <w:szCs w:val="18"/>
    </w:rPr>
  </w:style>
  <w:style w:type="character" w:customStyle="1" w:styleId="57">
    <w:name w:val="页脚 Char"/>
    <w:basedOn w:val="35"/>
    <w:link w:val="21"/>
    <w:qFormat/>
    <w:uiPriority w:val="99"/>
    <w:rPr>
      <w:rFonts w:ascii="Times New Roman" w:hAnsi="Times New Roman" w:eastAsia="宋体" w:cs="Times New Roman"/>
      <w:sz w:val="18"/>
      <w:szCs w:val="18"/>
    </w:rPr>
  </w:style>
  <w:style w:type="character" w:customStyle="1" w:styleId="58">
    <w:name w:val="页眉 Char"/>
    <w:basedOn w:val="35"/>
    <w:link w:val="23"/>
    <w:qFormat/>
    <w:uiPriority w:val="0"/>
    <w:rPr>
      <w:rFonts w:ascii="Times New Roman" w:hAnsi="Times New Roman" w:eastAsia="宋体" w:cs="Times New Roman"/>
      <w:sz w:val="18"/>
      <w:szCs w:val="18"/>
    </w:rPr>
  </w:style>
  <w:style w:type="character" w:customStyle="1" w:styleId="59">
    <w:name w:val="正文文本缩进 3 Char"/>
    <w:basedOn w:val="35"/>
    <w:link w:val="25"/>
    <w:qFormat/>
    <w:uiPriority w:val="0"/>
    <w:rPr>
      <w:rFonts w:ascii="Times New Roman" w:hAnsi="Times New Roman" w:eastAsia="宋体" w:cs="Times New Roman"/>
      <w:sz w:val="16"/>
      <w:szCs w:val="16"/>
    </w:rPr>
  </w:style>
  <w:style w:type="character" w:customStyle="1" w:styleId="60">
    <w:name w:val="标题 Char"/>
    <w:basedOn w:val="35"/>
    <w:link w:val="29"/>
    <w:qFormat/>
    <w:uiPriority w:val="0"/>
    <w:rPr>
      <w:rFonts w:ascii="Cambria" w:hAnsi="Cambria" w:eastAsia="宋体" w:cs="Times New Roman"/>
      <w:b/>
      <w:bCs/>
      <w:sz w:val="32"/>
      <w:szCs w:val="32"/>
    </w:rPr>
  </w:style>
  <w:style w:type="character" w:customStyle="1" w:styleId="61">
    <w:name w:val="Char Char7"/>
    <w:qFormat/>
    <w:uiPriority w:val="0"/>
    <w:rPr>
      <w:rFonts w:ascii="宋体" w:hAnsi="Courier New" w:cs="Courier New"/>
      <w:kern w:val="2"/>
      <w:sz w:val="21"/>
      <w:szCs w:val="21"/>
    </w:rPr>
  </w:style>
  <w:style w:type="character" w:customStyle="1" w:styleId="62">
    <w:name w:val="纯文本 Char Char Char"/>
    <w:qFormat/>
    <w:uiPriority w:val="0"/>
    <w:rPr>
      <w:rFonts w:ascii="宋体" w:hAnsi="Courier New" w:eastAsia="宋体" w:cs="Courier New"/>
      <w:kern w:val="2"/>
      <w:sz w:val="21"/>
      <w:szCs w:val="21"/>
      <w:lang w:val="en-US" w:eastAsia="zh-CN" w:bidi="ar-SA"/>
    </w:rPr>
  </w:style>
  <w:style w:type="character" w:customStyle="1" w:styleId="63">
    <w:name w:val="Char Char14"/>
    <w:qFormat/>
    <w:uiPriority w:val="0"/>
    <w:rPr>
      <w:kern w:val="2"/>
      <w:sz w:val="21"/>
    </w:rPr>
  </w:style>
  <w:style w:type="character" w:customStyle="1" w:styleId="64">
    <w:name w:val="一般文字 字元 Char"/>
    <w:qFormat/>
    <w:uiPriority w:val="0"/>
    <w:rPr>
      <w:rFonts w:ascii="宋体" w:hAnsi="Courier New" w:eastAsia="宋体"/>
      <w:kern w:val="2"/>
      <w:sz w:val="21"/>
      <w:lang w:val="en-US" w:eastAsia="zh-CN" w:bidi="ar-SA"/>
    </w:rPr>
  </w:style>
  <w:style w:type="character" w:customStyle="1" w:styleId="65">
    <w:name w:val="yx_hl1"/>
    <w:qFormat/>
    <w:uiPriority w:val="0"/>
    <w:rPr>
      <w:color w:val="FF0000"/>
    </w:rPr>
  </w:style>
  <w:style w:type="character" w:customStyle="1" w:styleId="66">
    <w:name w:val="Char Char1"/>
    <w:qFormat/>
    <w:uiPriority w:val="0"/>
    <w:rPr>
      <w:rFonts w:eastAsia="宋体"/>
      <w:kern w:val="2"/>
      <w:sz w:val="18"/>
      <w:szCs w:val="18"/>
      <w:lang w:val="en-US" w:eastAsia="zh-CN" w:bidi="ar-SA"/>
    </w:rPr>
  </w:style>
  <w:style w:type="character" w:customStyle="1" w:styleId="67">
    <w:name w:val="unnamed11"/>
    <w:qFormat/>
    <w:uiPriority w:val="0"/>
    <w:rPr>
      <w:spacing w:val="360"/>
    </w:rPr>
  </w:style>
  <w:style w:type="character" w:customStyle="1" w:styleId="68">
    <w:name w:val="正文缩进 Char"/>
    <w:link w:val="12"/>
    <w:qFormat/>
    <w:uiPriority w:val="0"/>
    <w:rPr>
      <w:rFonts w:ascii="Times New Roman" w:hAnsi="Times New Roman" w:eastAsia="宋体" w:cs="Times New Roman"/>
      <w:sz w:val="21"/>
      <w:szCs w:val="20"/>
    </w:rPr>
  </w:style>
  <w:style w:type="character" w:customStyle="1" w:styleId="69">
    <w:name w:val="Texte Char1"/>
    <w:qFormat/>
    <w:uiPriority w:val="0"/>
    <w:rPr>
      <w:rFonts w:ascii="宋体" w:hAnsi="Courier New"/>
      <w:kern w:val="2"/>
      <w:sz w:val="21"/>
      <w:szCs w:val="21"/>
    </w:rPr>
  </w:style>
  <w:style w:type="character" w:customStyle="1" w:styleId="70">
    <w:name w:val="content1"/>
    <w:qFormat/>
    <w:uiPriority w:val="0"/>
    <w:rPr>
      <w:sz w:val="21"/>
      <w:szCs w:val="21"/>
    </w:rPr>
  </w:style>
  <w:style w:type="character" w:customStyle="1" w:styleId="71">
    <w:name w:val="正文缩进 Char1"/>
    <w:qFormat/>
    <w:uiPriority w:val="0"/>
    <w:rPr>
      <w:rFonts w:eastAsia="宋体"/>
      <w:sz w:val="24"/>
      <w:lang w:val="en-US" w:eastAsia="zh-CN" w:bidi="ar-SA"/>
    </w:rPr>
  </w:style>
  <w:style w:type="character" w:customStyle="1" w:styleId="72">
    <w:name w:val="Char Char8"/>
    <w:qFormat/>
    <w:uiPriority w:val="0"/>
    <w:rPr>
      <w:kern w:val="2"/>
      <w:sz w:val="21"/>
    </w:rPr>
  </w:style>
  <w:style w:type="paragraph" w:customStyle="1" w:styleId="73">
    <w:name w:val="列出段落1"/>
    <w:basedOn w:val="1"/>
    <w:qFormat/>
    <w:uiPriority w:val="34"/>
    <w:pPr>
      <w:ind w:firstLine="420" w:firstLineChars="200"/>
    </w:pPr>
    <w:rPr>
      <w:rFonts w:ascii="Calibri" w:hAnsi="Calibri"/>
      <w:szCs w:val="22"/>
    </w:rPr>
  </w:style>
  <w:style w:type="paragraph" w:customStyle="1" w:styleId="7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5">
    <w:name w:val="样式1"/>
    <w:basedOn w:val="1"/>
    <w:qFormat/>
    <w:uiPriority w:val="0"/>
    <w:pPr>
      <w:spacing w:before="120" w:after="120" w:line="300" w:lineRule="auto"/>
    </w:pPr>
    <w:rPr>
      <w:rFonts w:ascii="宋体" w:hAnsi="宋体"/>
      <w:b/>
      <w:sz w:val="24"/>
      <w:szCs w:val="20"/>
    </w:rPr>
  </w:style>
  <w:style w:type="paragraph" w:customStyle="1" w:styleId="76">
    <w:name w:val="reader-word-layer reader-word-s10-23"/>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8">
    <w:name w:val="正文2"/>
    <w:basedOn w:val="15"/>
    <w:qFormat/>
    <w:uiPriority w:val="0"/>
    <w:pPr>
      <w:spacing w:line="360" w:lineRule="auto"/>
      <w:ind w:firstLine="480" w:firstLineChars="200"/>
    </w:pPr>
    <w:rPr>
      <w:rFonts w:ascii="宋体"/>
      <w:sz w:val="24"/>
    </w:rPr>
  </w:style>
  <w:style w:type="paragraph" w:customStyle="1" w:styleId="79">
    <w:name w:val="reader-word-layer reader-word-s10-11"/>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Char Char Char Char"/>
    <w:basedOn w:val="1"/>
    <w:qFormat/>
    <w:uiPriority w:val="0"/>
    <w:pPr>
      <w:spacing w:line="560" w:lineRule="exact"/>
      <w:ind w:firstLine="560" w:firstLineChars="200"/>
      <w:jc w:val="left"/>
    </w:pPr>
    <w:rPr>
      <w:rFonts w:ascii="宋体" w:hAnsi="宋体"/>
      <w:sz w:val="28"/>
      <w:szCs w:val="28"/>
    </w:rPr>
  </w:style>
  <w:style w:type="paragraph" w:customStyle="1" w:styleId="81">
    <w:name w:val="reader-word-layer reader-word-s10-9"/>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p0"/>
    <w:basedOn w:val="1"/>
    <w:qFormat/>
    <w:uiPriority w:val="0"/>
    <w:pPr>
      <w:widowControl/>
    </w:pPr>
    <w:rPr>
      <w:kern w:val="0"/>
      <w:szCs w:val="21"/>
    </w:rPr>
  </w:style>
  <w:style w:type="paragraph" w:customStyle="1" w:styleId="83">
    <w:name w:val="p17"/>
    <w:basedOn w:val="1"/>
    <w:qFormat/>
    <w:uiPriority w:val="0"/>
    <w:pPr>
      <w:widowControl/>
    </w:pPr>
    <w:rPr>
      <w:rFonts w:ascii="宋体" w:hAnsi="宋体" w:cs="宋体"/>
      <w:kern w:val="0"/>
      <w:szCs w:val="21"/>
    </w:rPr>
  </w:style>
  <w:style w:type="paragraph" w:customStyle="1" w:styleId="84">
    <w:name w:val="买卖合同"/>
    <w:basedOn w:val="1"/>
    <w:qFormat/>
    <w:uiPriority w:val="0"/>
    <w:pPr>
      <w:numPr>
        <w:ilvl w:val="0"/>
        <w:numId w:val="2"/>
      </w:numPr>
      <w:ind w:right="12" w:rightChars="12"/>
    </w:pPr>
    <w:rPr>
      <w:rFonts w:hint="eastAsia" w:ascii="仿宋_GB2312" w:hAnsi="宋体" w:eastAsia="仿宋_GB2312"/>
      <w:sz w:val="28"/>
    </w:rPr>
  </w:style>
  <w:style w:type="paragraph" w:customStyle="1" w:styleId="8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6">
    <w:name w:val="reader-word-layer reader-word-s10-24"/>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Char"/>
    <w:basedOn w:val="1"/>
    <w:qFormat/>
    <w:uiPriority w:val="0"/>
    <w:pPr>
      <w:snapToGrid w:val="0"/>
      <w:spacing w:line="360" w:lineRule="auto"/>
      <w:ind w:firstLine="200" w:firstLineChars="200"/>
    </w:pPr>
    <w:rPr>
      <w:rFonts w:eastAsia="仿宋_GB2312"/>
      <w:sz w:val="24"/>
    </w:rPr>
  </w:style>
  <w:style w:type="paragraph" w:customStyle="1" w:styleId="88">
    <w:name w:val="Char1"/>
    <w:basedOn w:val="1"/>
    <w:qFormat/>
    <w:uiPriority w:val="0"/>
    <w:pPr>
      <w:snapToGrid w:val="0"/>
      <w:spacing w:line="360" w:lineRule="auto"/>
      <w:ind w:firstLine="200" w:firstLineChars="200"/>
    </w:pPr>
    <w:rPr>
      <w:rFonts w:eastAsia="仿宋_GB2312"/>
      <w:sz w:val="24"/>
    </w:rPr>
  </w:style>
  <w:style w:type="paragraph" w:customStyle="1" w:styleId="89">
    <w:name w:val="正文 A"/>
    <w:qFormat/>
    <w:uiPriority w:val="0"/>
    <w:pPr>
      <w:widowControl w:val="0"/>
      <w:jc w:val="both"/>
    </w:pPr>
    <w:rPr>
      <w:rFonts w:ascii="Calibri" w:hAnsi="Arial Unicode MS" w:eastAsia="Arial Unicode MS" w:cs="Arial Unicode MS"/>
      <w:color w:val="000000"/>
      <w:kern w:val="2"/>
      <w:sz w:val="21"/>
      <w:szCs w:val="21"/>
      <w:u w:color="000000"/>
      <w:lang w:val="en-US" w:eastAsia="zh-CN" w:bidi="ar-SA"/>
    </w:rPr>
  </w:style>
  <w:style w:type="paragraph" w:customStyle="1" w:styleId="90">
    <w:name w:val="5正文"/>
    <w:basedOn w:val="1"/>
    <w:qFormat/>
    <w:uiPriority w:val="0"/>
    <w:pPr>
      <w:spacing w:line="500" w:lineRule="exact"/>
      <w:ind w:firstLine="200" w:firstLineChars="200"/>
    </w:pPr>
    <w:rPr>
      <w:rFonts w:eastAsia="仿宋_GB2312"/>
      <w:sz w:val="28"/>
      <w:szCs w:val="28"/>
    </w:rPr>
  </w:style>
  <w:style w:type="paragraph" w:customStyle="1" w:styleId="91">
    <w:name w:val="表格样式 2 A"/>
    <w:qFormat/>
    <w:uiPriority w:val="0"/>
    <w:rPr>
      <w:rFonts w:ascii="Helvetica" w:hAnsi="Arial Unicode MS" w:eastAsia="Arial Unicode MS" w:cs="Arial Unicode MS"/>
      <w:color w:val="000000"/>
      <w:sz w:val="21"/>
      <w:szCs w:val="22"/>
      <w:u w:color="000000"/>
      <w:lang w:val="en-US" w:eastAsia="zh-CN" w:bidi="ar-SA"/>
    </w:rPr>
  </w:style>
  <w:style w:type="paragraph" w:customStyle="1" w:styleId="92">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styleId="93">
    <w:name w:val="List Paragraph"/>
    <w:basedOn w:val="1"/>
    <w:qFormat/>
    <w:uiPriority w:val="34"/>
    <w:pPr>
      <w:ind w:firstLine="420" w:firstLineChars="200"/>
    </w:pPr>
  </w:style>
  <w:style w:type="character" w:customStyle="1" w:styleId="94">
    <w:name w:val="HTML 预设格式 Char"/>
    <w:basedOn w:val="35"/>
    <w:link w:val="27"/>
    <w:qFormat/>
    <w:uiPriority w:val="0"/>
    <w:rPr>
      <w:rFonts w:ascii="黑体" w:hAnsi="Courier New" w:eastAsia="黑体" w:cs="Courier New"/>
    </w:rPr>
  </w:style>
  <w:style w:type="paragraph" w:customStyle="1" w:styleId="95">
    <w:name w:val="样式 表格正文 + 两端对齐"/>
    <w:basedOn w:val="1"/>
    <w:qFormat/>
    <w:uiPriority w:val="0"/>
    <w:pPr>
      <w:suppressAutoHyphens/>
      <w:spacing w:line="300" w:lineRule="auto"/>
    </w:pPr>
    <w:rPr>
      <w:rFonts w:cs="幼圆"/>
      <w:sz w:val="24"/>
      <w:szCs w:val="20"/>
      <w:lang w:eastAsia="ar-SA"/>
    </w:rPr>
  </w:style>
  <w:style w:type="paragraph" w:customStyle="1" w:styleId="96">
    <w:name w:val="_Style 1"/>
    <w:qFormat/>
    <w:uiPriority w:val="34"/>
    <w:pPr>
      <w:framePr w:wrap="around" w:vAnchor="margin" w:hAnchor="text" w:y="1"/>
      <w:widowControl w:val="0"/>
      <w:ind w:firstLine="420"/>
      <w:jc w:val="both"/>
    </w:pPr>
    <w:rPr>
      <w:rFonts w:ascii="Calibri" w:hAnsi="Calibri" w:eastAsia="Calibri" w:cs="Calibri"/>
      <w:color w:val="000000"/>
      <w:kern w:val="2"/>
      <w:sz w:val="21"/>
      <w:szCs w:val="21"/>
      <w:u w:color="000000"/>
      <w:lang w:val="en-US" w:eastAsia="zh-CN" w:bidi="ar-SA"/>
    </w:rPr>
  </w:style>
  <w:style w:type="table" w:customStyle="1" w:styleId="97">
    <w:name w:val="Table Normal"/>
    <w:qFormat/>
    <w:uiPriority w:val="0"/>
    <w:tblPr>
      <w:tblCellMar>
        <w:top w:w="0" w:type="dxa"/>
        <w:left w:w="0" w:type="dxa"/>
        <w:bottom w:w="0" w:type="dxa"/>
        <w:right w:w="0" w:type="dxa"/>
      </w:tblCellMar>
    </w:tblPr>
  </w:style>
  <w:style w:type="paragraph" w:customStyle="1" w:styleId="98">
    <w:name w:val="_Style 8"/>
    <w:basedOn w:val="1"/>
    <w:next w:val="93"/>
    <w:qFormat/>
    <w:uiPriority w:val="34"/>
    <w:pPr>
      <w:ind w:firstLine="420" w:firstLineChars="200"/>
    </w:pPr>
    <w:rPr>
      <w:rFonts w:ascii="Calibri" w:hAnsi="Calibri"/>
      <w:szCs w:val="22"/>
    </w:rPr>
  </w:style>
  <w:style w:type="paragraph" w:customStyle="1" w:styleId="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0">
    <w:name w:val="apple-style-span"/>
    <w:basedOn w:val="35"/>
    <w:qFormat/>
    <w:uiPriority w:val="0"/>
  </w:style>
  <w:style w:type="table" w:customStyle="1" w:styleId="101">
    <w:name w:val="Table Normal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02">
    <w:name w:val="Table Normal2"/>
    <w:qFormat/>
    <w:uiPriority w:val="0"/>
    <w:rPr>
      <w:rFonts w:asciiTheme="minorHAnsi" w:hAnsiTheme="minorHAnsi" w:eastAsiaTheme="minorEastAsia" w:cstheme="minorBidi"/>
    </w:rPr>
    <w:tblPr>
      <w:tblCellMar>
        <w:top w:w="0" w:type="dxa"/>
        <w:left w:w="0" w:type="dxa"/>
        <w:bottom w:w="0" w:type="dxa"/>
        <w:right w:w="0" w:type="dxa"/>
      </w:tblCellMar>
    </w:tblPr>
  </w:style>
  <w:style w:type="paragraph" w:styleId="10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4">
    <w:name w:val="ca-3"/>
    <w:basedOn w:val="35"/>
    <w:qFormat/>
    <w:uiPriority w:val="0"/>
  </w:style>
  <w:style w:type="character" w:customStyle="1" w:styleId="105">
    <w:name w:val="纯文本 Char1"/>
    <w:basedOn w:val="35"/>
    <w:qFormat/>
    <w:uiPriority w:val="99"/>
    <w:rPr>
      <w:rFonts w:ascii="宋体" w:hAnsi="Courier New" w:cs="Courier New"/>
      <w:kern w:val="2"/>
      <w:sz w:val="21"/>
      <w:szCs w:val="21"/>
    </w:rPr>
  </w:style>
  <w:style w:type="character" w:customStyle="1" w:styleId="106">
    <w:name w:val="正文缩进 Char2"/>
    <w:qFormat/>
    <w:uiPriority w:val="0"/>
    <w:rPr>
      <w:kern w:val="2"/>
      <w:sz w:val="21"/>
    </w:rPr>
  </w:style>
  <w:style w:type="character" w:customStyle="1" w:styleId="107">
    <w:name w:val="NormalCharacter"/>
    <w:qFormat/>
    <w:uiPriority w:val="0"/>
  </w:style>
  <w:style w:type="character" w:customStyle="1" w:styleId="108">
    <w:name w:val="纯文本字符"/>
    <w:link w:val="109"/>
    <w:qFormat/>
    <w:uiPriority w:val="0"/>
    <w:rPr>
      <w:rFonts w:ascii="宋体" w:hAnsi="Courier New"/>
    </w:rPr>
  </w:style>
  <w:style w:type="paragraph" w:customStyle="1" w:styleId="109">
    <w:name w:val="纯文本1"/>
    <w:basedOn w:val="1"/>
    <w:link w:val="108"/>
    <w:qFormat/>
    <w:uiPriority w:val="0"/>
    <w:rPr>
      <w:rFonts w:ascii="宋体" w:hAnsi="Courier New"/>
      <w:kern w:val="0"/>
      <w:sz w:val="20"/>
      <w:szCs w:val="20"/>
    </w:rPr>
  </w:style>
  <w:style w:type="paragraph" w:customStyle="1" w:styleId="110">
    <w:name w:val="Char2 Char Char Char Char Char Char Char Char Char Char Char Char"/>
    <w:basedOn w:val="1"/>
    <w:qFormat/>
    <w:uiPriority w:val="0"/>
    <w:pPr>
      <w:spacing w:line="360" w:lineRule="auto"/>
      <w:ind w:firstLine="200" w:firstLineChars="200"/>
    </w:pPr>
    <w:rPr>
      <w:rFonts w:ascii="Tahoma" w:hAnsi="Tahoma"/>
      <w:sz w:val="24"/>
      <w:szCs w:val="20"/>
    </w:rPr>
  </w:style>
  <w:style w:type="character" w:customStyle="1" w:styleId="111">
    <w:name w:val="正文首行缩进 Char"/>
    <w:basedOn w:val="51"/>
    <w:link w:val="31"/>
    <w:qFormat/>
    <w:uiPriority w:val="0"/>
    <w:rPr>
      <w:rFonts w:ascii="Times New Roman" w:hAnsi="Times New Roman" w:eastAsia="宋体" w:cs="Times New Roman"/>
      <w:kern w:val="2"/>
      <w:sz w:val="21"/>
    </w:rPr>
  </w:style>
  <w:style w:type="character" w:customStyle="1" w:styleId="112">
    <w:name w:val="正文首行缩进 2 Char"/>
    <w:basedOn w:val="52"/>
    <w:link w:val="32"/>
    <w:qFormat/>
    <w:uiPriority w:val="99"/>
    <w:rPr>
      <w:rFonts w:ascii="Calibri" w:hAnsi="Calibri" w:eastAsia="宋体" w:cs="Times New Roman"/>
      <w:kern w:val="2"/>
      <w:sz w:val="21"/>
      <w:szCs w:val="22"/>
    </w:rPr>
  </w:style>
  <w:style w:type="paragraph" w:customStyle="1" w:styleId="113">
    <w:name w:val="列出段落2"/>
    <w:basedOn w:val="1"/>
    <w:qFormat/>
    <w:uiPriority w:val="0"/>
    <w:pPr>
      <w:ind w:firstLine="420" w:firstLineChars="200"/>
    </w:pPr>
    <w:rPr>
      <w:rFonts w:ascii="Calibri" w:hAnsi="Calibri"/>
      <w:szCs w:val="22"/>
    </w:rPr>
  </w:style>
  <w:style w:type="character" w:customStyle="1" w:styleId="114">
    <w:name w:val="font101"/>
    <w:basedOn w:val="35"/>
    <w:qFormat/>
    <w:uiPriority w:val="0"/>
    <w:rPr>
      <w:rFonts w:hint="default" w:ascii="Times New Roman" w:hAnsi="Times New Roman" w:cs="Times New Roman"/>
      <w:b/>
      <w:color w:val="000000"/>
      <w:sz w:val="28"/>
      <w:szCs w:val="28"/>
      <w:u w:val="none"/>
    </w:rPr>
  </w:style>
  <w:style w:type="character" w:customStyle="1" w:styleId="115">
    <w:name w:val="font131"/>
    <w:basedOn w:val="35"/>
    <w:qFormat/>
    <w:uiPriority w:val="0"/>
    <w:rPr>
      <w:rFonts w:hint="eastAsia" w:ascii="宋体" w:hAnsi="宋体" w:eastAsia="宋体" w:cs="宋体"/>
      <w:b/>
      <w:color w:val="000000"/>
      <w:sz w:val="22"/>
      <w:szCs w:val="22"/>
      <w:u w:val="none"/>
    </w:rPr>
  </w:style>
  <w:style w:type="character" w:customStyle="1" w:styleId="116">
    <w:name w:val="font11"/>
    <w:basedOn w:val="35"/>
    <w:qFormat/>
    <w:uiPriority w:val="0"/>
    <w:rPr>
      <w:rFonts w:hint="eastAsia" w:ascii="宋体" w:hAnsi="宋体" w:eastAsia="宋体" w:cs="宋体"/>
      <w:b/>
      <w:color w:val="000000"/>
      <w:sz w:val="22"/>
      <w:szCs w:val="22"/>
      <w:u w:val="none"/>
    </w:rPr>
  </w:style>
  <w:style w:type="character" w:customStyle="1" w:styleId="117">
    <w:name w:val="font112"/>
    <w:basedOn w:val="35"/>
    <w:qFormat/>
    <w:uiPriority w:val="0"/>
    <w:rPr>
      <w:rFonts w:hint="eastAsia" w:ascii="宋体" w:hAnsi="宋体" w:eastAsia="宋体" w:cs="宋体"/>
      <w:color w:val="000000"/>
      <w:sz w:val="22"/>
      <w:szCs w:val="22"/>
      <w:u w:val="none"/>
    </w:rPr>
  </w:style>
  <w:style w:type="character" w:customStyle="1" w:styleId="118">
    <w:name w:val="font91"/>
    <w:basedOn w:val="35"/>
    <w:qFormat/>
    <w:uiPriority w:val="0"/>
    <w:rPr>
      <w:rFonts w:hint="default" w:ascii="Arial" w:hAnsi="Arial" w:cs="Arial"/>
      <w:b/>
      <w:color w:val="000000"/>
      <w:sz w:val="22"/>
      <w:szCs w:val="22"/>
      <w:u w:val="none"/>
    </w:rPr>
  </w:style>
  <w:style w:type="character" w:customStyle="1" w:styleId="119">
    <w:name w:val="font51"/>
    <w:basedOn w:val="35"/>
    <w:qFormat/>
    <w:uiPriority w:val="0"/>
    <w:rPr>
      <w:rFonts w:hint="eastAsia" w:ascii="宋体" w:hAnsi="宋体" w:eastAsia="宋体" w:cs="宋体"/>
      <w:b/>
      <w:color w:val="000000"/>
      <w:sz w:val="22"/>
      <w:szCs w:val="22"/>
      <w:u w:val="none"/>
    </w:rPr>
  </w:style>
  <w:style w:type="character" w:customStyle="1" w:styleId="120">
    <w:name w:val="font161"/>
    <w:basedOn w:val="35"/>
    <w:qFormat/>
    <w:uiPriority w:val="0"/>
    <w:rPr>
      <w:rFonts w:hint="default" w:ascii="Times New Roman" w:hAnsi="Times New Roman" w:cs="Times New Roman"/>
      <w:color w:val="000000"/>
      <w:sz w:val="22"/>
      <w:szCs w:val="22"/>
      <w:u w:val="none"/>
    </w:rPr>
  </w:style>
  <w:style w:type="character" w:customStyle="1" w:styleId="121">
    <w:name w:val="font121"/>
    <w:basedOn w:val="35"/>
    <w:qFormat/>
    <w:uiPriority w:val="0"/>
    <w:rPr>
      <w:rFonts w:hint="default" w:ascii="Times New Roman" w:hAnsi="Times New Roman" w:cs="Times New Roman"/>
      <w:color w:val="0066CC"/>
      <w:sz w:val="22"/>
      <w:szCs w:val="22"/>
      <w:u w:val="none"/>
    </w:rPr>
  </w:style>
  <w:style w:type="character" w:customStyle="1" w:styleId="122">
    <w:name w:val="font81"/>
    <w:basedOn w:val="35"/>
    <w:qFormat/>
    <w:uiPriority w:val="0"/>
    <w:rPr>
      <w:rFonts w:hint="eastAsia" w:ascii="宋体" w:hAnsi="宋体" w:eastAsia="宋体" w:cs="宋体"/>
      <w:b/>
      <w:color w:val="0066CC"/>
      <w:sz w:val="22"/>
      <w:szCs w:val="22"/>
      <w:u w:val="none"/>
    </w:rPr>
  </w:style>
  <w:style w:type="character" w:customStyle="1" w:styleId="123">
    <w:name w:val="font71"/>
    <w:basedOn w:val="35"/>
    <w:qFormat/>
    <w:uiPriority w:val="0"/>
    <w:rPr>
      <w:rFonts w:hint="eastAsia" w:ascii="宋体" w:hAnsi="宋体" w:eastAsia="宋体" w:cs="宋体"/>
      <w:color w:val="000000"/>
      <w:sz w:val="22"/>
      <w:szCs w:val="22"/>
      <w:u w:val="none"/>
    </w:rPr>
  </w:style>
  <w:style w:type="character" w:customStyle="1" w:styleId="124">
    <w:name w:val="font151"/>
    <w:basedOn w:val="35"/>
    <w:qFormat/>
    <w:uiPriority w:val="0"/>
    <w:rPr>
      <w:rFonts w:hint="default" w:ascii="Times New Roman" w:hAnsi="Times New Roman" w:cs="Times New Roman"/>
      <w:b/>
      <w:color w:val="000000"/>
      <w:sz w:val="22"/>
      <w:szCs w:val="22"/>
      <w:u w:val="none"/>
    </w:rPr>
  </w:style>
  <w:style w:type="character" w:customStyle="1" w:styleId="125">
    <w:name w:val="font01"/>
    <w:basedOn w:val="35"/>
    <w:qFormat/>
    <w:uiPriority w:val="0"/>
    <w:rPr>
      <w:rFonts w:hint="default" w:ascii="Arial" w:hAnsi="Arial" w:cs="Arial"/>
      <w:color w:val="000000"/>
      <w:sz w:val="22"/>
      <w:szCs w:val="22"/>
      <w:u w:val="none"/>
    </w:rPr>
  </w:style>
  <w:style w:type="character" w:customStyle="1" w:styleId="126">
    <w:name w:val="font41"/>
    <w:basedOn w:val="35"/>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EF0F-82D2-42C0-8E40-EFCC99903B2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2876</Words>
  <Characters>16396</Characters>
  <Lines>136</Lines>
  <Paragraphs>38</Paragraphs>
  <TotalTime>56</TotalTime>
  <ScaleCrop>false</ScaleCrop>
  <LinksUpToDate>false</LinksUpToDate>
  <CharactersWithSpaces>19234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2018-06-01T03:23:00Z</dcterms:created>
  <dc:creator>Microsoft Office 用户</dc:creator>
  <cp:lastModifiedBy>丽娟</cp:lastModifiedBy>
  <cp:lastPrinted>2023-10-30T00:41:00Z</cp:lastPrinted>
  <dcterms:modified xsi:type="dcterms:W3CDTF">2023-10-30T06:32:47Z</dcterms:modified>
  <cp:revision>1142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9C2F1CC206D8481BB4668C8229EC5DF8</vt:lpwstr>
  </property>
</Properties>
</file>